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DB" w:rsidRPr="001B13B8" w:rsidRDefault="00C472DB" w:rsidP="00C472DB">
      <w:pPr>
        <w:pStyle w:val="Bodytext60"/>
        <w:shd w:val="clear" w:color="auto" w:fill="auto"/>
        <w:spacing w:line="276" w:lineRule="auto"/>
        <w:ind w:left="5670" w:right="282"/>
        <w:jc w:val="center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1B13B8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Приложение </w:t>
      </w:r>
    </w:p>
    <w:p w:rsidR="00C472DB" w:rsidRPr="001B13B8" w:rsidRDefault="00C472DB" w:rsidP="00C472DB">
      <w:pPr>
        <w:pStyle w:val="Bodytext60"/>
        <w:shd w:val="clear" w:color="auto" w:fill="auto"/>
        <w:spacing w:line="276" w:lineRule="auto"/>
        <w:ind w:right="28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472DB" w:rsidRPr="001B13B8" w:rsidRDefault="00C472DB" w:rsidP="00C472DB">
      <w:pPr>
        <w:pStyle w:val="Bodytext60"/>
        <w:shd w:val="clear" w:color="auto" w:fill="auto"/>
        <w:spacing w:line="276" w:lineRule="auto"/>
        <w:ind w:right="28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B13B8">
        <w:rPr>
          <w:rFonts w:ascii="Times New Roman" w:hAnsi="Times New Roman" w:cs="Times New Roman"/>
          <w:sz w:val="28"/>
          <w:szCs w:val="28"/>
          <w:lang w:bidi="ru-RU"/>
        </w:rPr>
        <w:t>Информационная справка</w:t>
      </w:r>
      <w:r w:rsidRPr="001B13B8">
        <w:rPr>
          <w:rFonts w:ascii="Times New Roman" w:hAnsi="Times New Roman" w:cs="Times New Roman"/>
          <w:sz w:val="28"/>
          <w:szCs w:val="28"/>
          <w:lang w:bidi="ru-RU"/>
        </w:rPr>
        <w:br/>
        <w:t>о возможностях повышения производительности труда</w:t>
      </w:r>
      <w:r w:rsidRPr="001B13B8">
        <w:rPr>
          <w:rFonts w:ascii="Times New Roman" w:hAnsi="Times New Roman" w:cs="Times New Roman"/>
          <w:sz w:val="28"/>
          <w:szCs w:val="28"/>
          <w:lang w:bidi="ru-RU"/>
        </w:rPr>
        <w:br/>
        <w:t>в рамках национального проекта</w:t>
      </w:r>
      <w:r w:rsidRPr="001B13B8">
        <w:rPr>
          <w:rFonts w:ascii="Times New Roman" w:hAnsi="Times New Roman" w:cs="Times New Roman"/>
          <w:sz w:val="28"/>
          <w:szCs w:val="28"/>
          <w:lang w:bidi="ru-RU"/>
        </w:rPr>
        <w:br/>
        <w:t>«Производительность труда и поддержка занятости»</w:t>
      </w:r>
    </w:p>
    <w:p w:rsidR="00C472DB" w:rsidRPr="001B13B8" w:rsidRDefault="00C472DB" w:rsidP="00C472DB">
      <w:pPr>
        <w:pStyle w:val="Bodytext60"/>
        <w:shd w:val="clear" w:color="auto" w:fill="auto"/>
        <w:spacing w:line="276" w:lineRule="auto"/>
        <w:ind w:right="28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472DB" w:rsidRPr="001B13B8" w:rsidRDefault="00C472DB" w:rsidP="00C472DB">
      <w:pPr>
        <w:spacing w:after="120" w:line="276" w:lineRule="auto"/>
        <w:ind w:right="282" w:firstLine="700"/>
        <w:jc w:val="both"/>
        <w:rPr>
          <w:sz w:val="28"/>
          <w:szCs w:val="28"/>
        </w:rPr>
      </w:pPr>
      <w:r w:rsidRPr="001B13B8">
        <w:rPr>
          <w:sz w:val="28"/>
          <w:szCs w:val="28"/>
        </w:rPr>
        <w:t>Преимущества участия в национальном проекте «Производительность труда и поддержка з</w:t>
      </w:r>
      <w:bookmarkStart w:id="0" w:name="_GoBack"/>
      <w:bookmarkEnd w:id="0"/>
      <w:r w:rsidRPr="001B13B8">
        <w:rPr>
          <w:sz w:val="28"/>
          <w:szCs w:val="28"/>
        </w:rPr>
        <w:t>анятости»:</w:t>
      </w:r>
    </w:p>
    <w:p w:rsidR="00C472DB" w:rsidRPr="001B13B8" w:rsidRDefault="00C472DB" w:rsidP="00C472DB">
      <w:pPr>
        <w:widowControl w:val="0"/>
        <w:numPr>
          <w:ilvl w:val="0"/>
          <w:numId w:val="1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1B13B8">
        <w:rPr>
          <w:sz w:val="28"/>
          <w:szCs w:val="28"/>
        </w:rPr>
        <w:t>Бесплатное привлечение лучших российских экспертов в области бережливого производства для реализации проектов по повышению производительности труда. Проекты реализуются силами сотрудников Федерального и региональных центров компетенций в сфере производительности труда, крупных холдингов с развитой производственной системой (партнеров федерального проекта) и специализированных консалтинговых компаний (консультантов).</w:t>
      </w:r>
    </w:p>
    <w:p w:rsidR="00C472DB" w:rsidRPr="001B13B8" w:rsidRDefault="00C472DB" w:rsidP="00C472DB">
      <w:pPr>
        <w:widowControl w:val="0"/>
        <w:numPr>
          <w:ilvl w:val="0"/>
          <w:numId w:val="1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1B13B8">
        <w:rPr>
          <w:sz w:val="28"/>
          <w:szCs w:val="28"/>
        </w:rPr>
        <w:t>Доступ к интернет-порталу производительность.рф, содержащему широкий набор учебных материалов («основы бережливого производства», «картирование», «5С на производстве» и др.), возможность провести самооценку производственной системы и др.</w:t>
      </w:r>
    </w:p>
    <w:p w:rsidR="00C472DB" w:rsidRPr="001B13B8" w:rsidRDefault="00C472DB" w:rsidP="00C472DB">
      <w:pPr>
        <w:widowControl w:val="0"/>
        <w:numPr>
          <w:ilvl w:val="0"/>
          <w:numId w:val="1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1B13B8">
        <w:rPr>
          <w:sz w:val="28"/>
          <w:szCs w:val="28"/>
        </w:rPr>
        <w:t>Возможность получения льготного финансирования инвестиционных проектов, предоставляемого Фондом развития промышленности для участников федерального проекта.</w:t>
      </w:r>
    </w:p>
    <w:p w:rsidR="00C472DB" w:rsidRPr="001B13B8" w:rsidRDefault="00C472DB" w:rsidP="00C472DB">
      <w:pPr>
        <w:widowControl w:val="0"/>
        <w:numPr>
          <w:ilvl w:val="0"/>
          <w:numId w:val="1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1B13B8">
        <w:rPr>
          <w:sz w:val="28"/>
          <w:szCs w:val="28"/>
        </w:rPr>
        <w:t>Доступ к программе по поддержке развития экспортного потенциала предприятий - участников национального проекта, совместно с АО «Российский экспортный центр».</w:t>
      </w:r>
    </w:p>
    <w:p w:rsidR="00C472DB" w:rsidRPr="001B13B8" w:rsidRDefault="00C472DB" w:rsidP="00C472DB">
      <w:pPr>
        <w:widowControl w:val="0"/>
        <w:numPr>
          <w:ilvl w:val="0"/>
          <w:numId w:val="1"/>
        </w:numPr>
        <w:spacing w:after="120" w:line="276" w:lineRule="auto"/>
        <w:ind w:left="284" w:right="282" w:hanging="284"/>
        <w:jc w:val="both"/>
        <w:rPr>
          <w:sz w:val="28"/>
          <w:szCs w:val="28"/>
        </w:rPr>
      </w:pPr>
      <w:r w:rsidRPr="001B13B8">
        <w:rPr>
          <w:sz w:val="28"/>
          <w:szCs w:val="28"/>
        </w:rPr>
        <w:t>Возможность пройти программу обучения управленческих кадров предприятий - участников национального проекта (направления: по управлению изменениями, управление в условиях организационных трансформаций).</w:t>
      </w:r>
    </w:p>
    <w:p w:rsidR="00A7637B" w:rsidRPr="001B13B8" w:rsidRDefault="00C472DB" w:rsidP="00C74815">
      <w:pPr>
        <w:widowControl w:val="0"/>
        <w:numPr>
          <w:ilvl w:val="0"/>
          <w:numId w:val="1"/>
        </w:numPr>
        <w:spacing w:after="120" w:line="276" w:lineRule="auto"/>
        <w:ind w:left="284" w:right="282" w:hanging="284"/>
        <w:jc w:val="both"/>
      </w:pPr>
      <w:r w:rsidRPr="001B13B8">
        <w:rPr>
          <w:sz w:val="28"/>
          <w:szCs w:val="28"/>
        </w:rPr>
        <w:t>Возможность профессионального обучения, переобучения или повышения квалификации сотрудников предприятий - участников национального проекта, для целей повышения производительности труда либо дальнейшего трудоустройства сотрудников, находящихся под риском высвобождения.</w:t>
      </w:r>
    </w:p>
    <w:sectPr w:rsidR="00A7637B" w:rsidRPr="001B13B8">
      <w:headerReference w:type="even" r:id="rId5"/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8" w:rsidRDefault="001B13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780ECF0" wp14:editId="780E5AF9">
              <wp:simplePos x="0" y="0"/>
              <wp:positionH relativeFrom="page">
                <wp:posOffset>5287010</wp:posOffset>
              </wp:positionH>
              <wp:positionV relativeFrom="page">
                <wp:posOffset>6670675</wp:posOffset>
              </wp:positionV>
              <wp:extent cx="83185" cy="189865"/>
              <wp:effectExtent l="635" t="3175" r="190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08" w:rsidRDefault="001B13B8">
                          <w:r>
                            <w:rPr>
                              <w:rStyle w:val="Headerorfooter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Headerorfooter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Headerorfooter"/>
                              <w:rFonts w:eastAsia="Tahoma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0ECF0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416.3pt;margin-top:525.25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" filled="f" stroked="f">
              <v:textbox style="mso-fit-shape-to-text:t" inset="0,0,0,0">
                <w:txbxContent>
                  <w:p w:rsidR="00777F08" w:rsidRDefault="001B13B8">
                    <w:r>
                      <w:rPr>
                        <w:rStyle w:val="Headerorfooter"/>
                        <w:rFonts w:eastAsia="Tahoma"/>
                      </w:rPr>
                      <w:fldChar w:fldCharType="begin"/>
                    </w:r>
                    <w:r>
                      <w:rPr>
                        <w:rStyle w:val="Headerorfooter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Headerorfooter"/>
                        <w:rFonts w:eastAsia="Tahoma"/>
                      </w:rPr>
                      <w:fldChar w:fldCharType="separate"/>
                    </w:r>
                    <w:r>
                      <w:rPr>
                        <w:rStyle w:val="Headerorfooter"/>
                        <w:rFonts w:eastAsia="Tahoma"/>
                        <w:noProof/>
                      </w:rPr>
                      <w:t>6</w:t>
                    </w:r>
                    <w:r>
                      <w:rPr>
                        <w:rStyle w:val="Headerorfooter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8" w:rsidRDefault="001B13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99C2F3B" wp14:editId="77CCD128">
              <wp:simplePos x="0" y="0"/>
              <wp:positionH relativeFrom="page">
                <wp:posOffset>7506335</wp:posOffset>
              </wp:positionH>
              <wp:positionV relativeFrom="page">
                <wp:posOffset>989330</wp:posOffset>
              </wp:positionV>
              <wp:extent cx="2216150" cy="379730"/>
              <wp:effectExtent l="635" t="0" r="2540" b="254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08" w:rsidRDefault="001B13B8">
                          <w:r>
                            <w:rPr>
                              <w:rStyle w:val="Headerorfooter"/>
                              <w:rFonts w:eastAsia="Tahoma"/>
                            </w:rPr>
                            <w:t>Приложение № 1.2 к п</w:t>
                          </w:r>
                          <w:r>
                            <w:rPr>
                              <w:rStyle w:val="Headerorfooter"/>
                              <w:rFonts w:eastAsia="Tahoma"/>
                            </w:rPr>
                            <w:t>исьму</w:t>
                          </w:r>
                        </w:p>
                        <w:p w:rsidR="00777F08" w:rsidRDefault="001B13B8">
                          <w:pPr>
                            <w:tabs>
                              <w:tab w:val="right" w:pos="2160"/>
                            </w:tabs>
                          </w:pPr>
                          <w:r>
                            <w:rPr>
                              <w:rStyle w:val="Headerorfooter"/>
                              <w:rFonts w:eastAsia="Tahoma"/>
                            </w:rPr>
                            <w:t>от</w:t>
                          </w:r>
                          <w:r>
                            <w:rPr>
                              <w:rStyle w:val="Headerorfooter"/>
                              <w:rFonts w:eastAsia="Tahoma"/>
                            </w:rPr>
                            <w:tab/>
                            <w:t>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C2F3B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591.05pt;margin-top:77.9pt;width:174.5pt;height:29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ykxg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" filled="f" stroked="f">
              <v:textbox style="mso-fit-shape-to-text:t" inset="0,0,0,0">
                <w:txbxContent>
                  <w:p w:rsidR="00777F08" w:rsidRDefault="001B13B8">
                    <w:r>
                      <w:rPr>
                        <w:rStyle w:val="Headerorfooter"/>
                        <w:rFonts w:eastAsia="Tahoma"/>
                      </w:rPr>
                      <w:t>Приложение № 1.2 к п</w:t>
                    </w:r>
                    <w:r>
                      <w:rPr>
                        <w:rStyle w:val="Headerorfooter"/>
                        <w:rFonts w:eastAsia="Tahoma"/>
                      </w:rPr>
                      <w:t>исьму</w:t>
                    </w:r>
                  </w:p>
                  <w:p w:rsidR="00777F08" w:rsidRDefault="001B13B8">
                    <w:pPr>
                      <w:tabs>
                        <w:tab w:val="right" w:pos="2160"/>
                      </w:tabs>
                    </w:pPr>
                    <w:r>
                      <w:rPr>
                        <w:rStyle w:val="Headerorfooter"/>
                        <w:rFonts w:eastAsia="Tahoma"/>
                      </w:rPr>
                      <w:t>от</w:t>
                    </w:r>
                    <w:r>
                      <w:rPr>
                        <w:rStyle w:val="Headerorfooter"/>
                        <w:rFonts w:eastAsia="Tahoma"/>
                      </w:rPr>
                      <w:tab/>
                      <w:t>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19ED"/>
    <w:multiLevelType w:val="multilevel"/>
    <w:tmpl w:val="9184D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DB"/>
    <w:rsid w:val="001B13B8"/>
    <w:rsid w:val="00A7637B"/>
    <w:rsid w:val="00C4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A5A6-373D-4C15-877C-29535481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"/>
    <w:basedOn w:val="a0"/>
    <w:rsid w:val="00C4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472DB"/>
    <w:rPr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C472D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2</cp:revision>
  <dcterms:created xsi:type="dcterms:W3CDTF">2019-07-02T15:00:00Z</dcterms:created>
  <dcterms:modified xsi:type="dcterms:W3CDTF">2019-07-02T15:02:00Z</dcterms:modified>
</cp:coreProperties>
</file>