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B4" w:rsidRDefault="003432B4" w:rsidP="00343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432B4" w:rsidRDefault="003432B4" w:rsidP="00343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432B4" w:rsidRDefault="003432B4" w:rsidP="00343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2B4" w:rsidRDefault="003432B4" w:rsidP="0034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32B4" w:rsidRDefault="003432B4" w:rsidP="0034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сбора информации и методике расчета целевых показателей муниципальной программы </w:t>
      </w:r>
    </w:p>
    <w:p w:rsidR="003432B4" w:rsidRDefault="003432B4" w:rsidP="0034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"/>
        <w:gridCol w:w="2391"/>
        <w:gridCol w:w="1305"/>
        <w:gridCol w:w="1433"/>
        <w:gridCol w:w="2446"/>
        <w:gridCol w:w="2446"/>
        <w:gridCol w:w="1954"/>
        <w:gridCol w:w="2041"/>
      </w:tblGrid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32B4" w:rsidRPr="00942958" w:rsidTr="00B05594">
        <w:trPr>
          <w:trHeight w:val="372"/>
        </w:trPr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pct"/>
            <w:gridSpan w:val="7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автомобильных дорог общего пользования местного значения, приведенных к требованиям технических регламентов, в общей площади автомобильных дорог общего пользования местного значения, не отвечающих 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доля площади автомобильных дорог общего пользования местного значения, приведенных к требованиям технических регламентов,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автомобильных дорог общего 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значения, приведенных к требованиям технических регламентов в соответствующем финансовом году,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автомобильных дорог общего пользования местного значения, не отвечающих нормативным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Mpk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- формируется на основании отчетности, поступающей от ответственных исполнителей по мероприятиям программы;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согласно сведениям из реестра муниципальной собственности 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Удельный вес автомобильных дорог общего пользования местного значения, убираемых механизированным способом, в общей площади автомобильных дорог, находящихся на содержании в соответствии с заключенными муниципальными контрактами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увеличение  значений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Uдмех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Sдмех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Sдсод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Uдмех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дорог, убираемых механизированным способом,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Sдмех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площадь дорог, убираемых механизированным способом администрациями внутригородских районов (</w:t>
            </w:r>
            <w:proofErr w:type="spellStart"/>
            <w:proofErr w:type="gram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Sдсод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общая площадь дорог, находящихся на содержании в 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администрациями внутригородских районов муниципальными контрактами (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Sдмех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Sдсод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определяются на основании заключенных администрациями внутригородских районов муниципальных контрактов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мониторинга транспортных средств и дорожной ситуации на улично-дорожной сети города Сочи в реальном времени посредством автоматизированной системы управления дорожным движением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сохранение значений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Yобесп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КДНфакт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КДНплан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Yобесп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обеспечения мониторинга транспортных средств и дорожной ситуации на улично-дорожной сети города Сочи в реальном времени посредством автоматизированной системы управления дорожным движением,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КДНфакт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дней непрерывного функционирования АСУДД (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КДНплан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плановое количество дней непрерывного 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АСУДД (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Методом сбора информации являются принятые по акту выполненные работы по сервисному и техническому обслуживанию системы АСУДД, графики сменной работы сотрудников отдела АСУДД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городской агломерации, прошедшей процедуру диагностики, в общей протяженности дорожной сети городской агломерации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Dрдиагн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Pдиагн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Pаглом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) x 100, где: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Dрдиагн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доля протяженности дорожной сети городской агломерации, прошедшая процедуру диагностики,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Pдиагн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протяженность дорог, прошедших процедуру диагностики (км),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Pаглом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суммарная протяженность автомобильных дорог общего пользования регионального или межмуниципального, местного значения, включенных в состав дорожной сети Сочинской городской агломерации (по состоянию на начало года, следующего за отчетным (км)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Pдиагн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отчет по диагностике автомобильных дорог общего пользования местного значения,</w:t>
            </w:r>
          </w:p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Pаглом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 форма статистической отчетности 1-БКАД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улично-дорожной сети, находящейся в границах Сочинской городской агломерации, обеспеченных проектной документацией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увеличений значений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3432B4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2B8C4E4C" wp14:editId="40A495D9">
                  <wp:extent cx="940435" cy="1981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proofErr w:type="spellStart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Копд</w:t>
            </w:r>
            <w:proofErr w:type="spellEnd"/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объектов улично-дорожной сети, находящейся в границах Сочинской городской агломерации, обеспеченных проектной документацией в соответствующем финансовом году, </w:t>
            </w:r>
            <w:r w:rsidRPr="00942958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05157051" wp14:editId="228275AC">
                  <wp:extent cx="422910" cy="1981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суммарное выражение проектной документации по объектам улично-дорожной сети, находящейся в границах Сочинской городской агломерации, получившей положительное заключение государственной экспертизы в соответствующем финансовом году</w:t>
            </w:r>
          </w:p>
          <w:p w:rsidR="008A504D" w:rsidRDefault="008A504D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4D" w:rsidRPr="00942958" w:rsidRDefault="008A504D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  <w:lang w:eastAsia="ru-RU"/>
              </w:rPr>
              <w:drawing>
                <wp:inline distT="0" distB="0" distL="0" distR="0" wp14:anchorId="01E8FB57" wp14:editId="61FEE064">
                  <wp:extent cx="422910" cy="1981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- методом сбора информации является ведомственная отчетность, в том числе получателя бюджетных средств, на отчетную дату в соответствии с показателями, определяемыми непосредственными результатами реализации мероприятий программы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3" w:type="pct"/>
            <w:gridSpan w:val="7"/>
          </w:tcPr>
          <w:p w:rsidR="003432B4" w:rsidRPr="00942958" w:rsidRDefault="003432B4" w:rsidP="008A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региональных проектов 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>Региональная и местная дорожная сеть (Краснодарский край)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>Общесистемные меры развития дорожного хозяйства (Краснодарский край)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федеральных проектов 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>Региональная и местная дорожная сеть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>Общесистемные мер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ы развития дорожного хозяйства»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04D" w:rsidRPr="008A504D">
              <w:rPr>
                <w:rFonts w:ascii="Times New Roman" w:hAnsi="Times New Roman" w:cs="Times New Roman"/>
                <w:sz w:val="24"/>
                <w:szCs w:val="24"/>
              </w:rPr>
              <w:t>Безопасные качественные дороги</w:t>
            </w:r>
            <w:r w:rsidR="008A5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Доля протяженности дорожной сети Сочинской городской агломерации, соответствующей нормативным требованиям к ее транспортно-эксплуатационному состоянию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увеличений значений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Pps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 100, где: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Pps - протяженность автомобильных дорог регионального или межмуниципального, местного значения, включенных в состав дорожной сети Сочинской городской агломерации, соответствующих нормативным требованиям к их транспортно-эксплуатационному состоянию по состоянию покрытия (км);</w:t>
            </w:r>
          </w:p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 xml:space="preserve">Pos - суммарная протяженность автомобильных дорог общего пользования регионального или межмуниципального, местного значения, </w:t>
            </w: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состав дорожной сети Сочинской городской агломерации (по состоянию на начало года, следующего за отчетным (км)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Pps - отчет по диагностике автомобильных дорог общего пользования регионального или межмуниципального, местного значения Краснодарского края (по результатам за отчетный год); данные годовых отчетов в отношении автомобильных дорог общего пользования местного значения, (в первом квартале года, следующего за отчетным).</w:t>
            </w:r>
          </w:p>
          <w:p w:rsidR="003432B4" w:rsidRPr="00942958" w:rsidRDefault="003432B4" w:rsidP="00B055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Pos - форма статистической отчетности 1-БКАД (по результатам за отчетный год)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ежегодно, за отчетный период; предварительный расчет - до 20 января года, следующего за отчетным; уточненный расчет - до 1 марта года, следующего за отчетным</w:t>
            </w:r>
          </w:p>
        </w:tc>
      </w:tr>
      <w:tr w:rsidR="003432B4" w:rsidRPr="00942958" w:rsidTr="00B05594">
        <w:tc>
          <w:tcPr>
            <w:tcW w:w="187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" w:type="pct"/>
          </w:tcPr>
          <w:p w:rsidR="003432B4" w:rsidRPr="00942958" w:rsidRDefault="003432B4" w:rsidP="00B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агломераций, включающих города с населением свыше 300 тысяч человек, в которых завершены работы по созданию и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448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9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увеличений значений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рассчитывается суммарно по городским агломерациям, включающим города с населением свыше 300 тысяч человек, в которых завершены работы по созданию и внедрению интеллектуальных транспортных систем</w:t>
            </w:r>
          </w:p>
        </w:tc>
        <w:tc>
          <w:tcPr>
            <w:tcW w:w="840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работ, предусмотренных муниципальными контрактами</w:t>
            </w:r>
          </w:p>
        </w:tc>
        <w:tc>
          <w:tcPr>
            <w:tcW w:w="671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02" w:type="pct"/>
          </w:tcPr>
          <w:p w:rsidR="003432B4" w:rsidRPr="00942958" w:rsidRDefault="003432B4" w:rsidP="00B0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58">
              <w:rPr>
                <w:rFonts w:ascii="Times New Roman" w:hAnsi="Times New Roman" w:cs="Times New Roman"/>
                <w:sz w:val="24"/>
                <w:szCs w:val="24"/>
              </w:rPr>
              <w:t>по итогам завершения 2024 года, до 20 января 2025 г.</w:t>
            </w:r>
          </w:p>
        </w:tc>
      </w:tr>
    </w:tbl>
    <w:p w:rsidR="003432B4" w:rsidRDefault="003432B4" w:rsidP="0034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2B4" w:rsidRDefault="003432B4" w:rsidP="0034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2B4" w:rsidRDefault="00CA6321" w:rsidP="0034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32B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B4">
        <w:rPr>
          <w:rFonts w:ascii="Times New Roman" w:hAnsi="Times New Roman" w:cs="Times New Roman"/>
          <w:sz w:val="28"/>
          <w:szCs w:val="28"/>
        </w:rPr>
        <w:t>департамента транспорта и дорожного хозяйства</w:t>
      </w:r>
    </w:p>
    <w:p w:rsidR="003432B4" w:rsidRDefault="003432B4" w:rsidP="0034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432B4" w:rsidRDefault="003432B4" w:rsidP="00CA6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                                                </w:t>
      </w:r>
      <w:r w:rsidR="00CA63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632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A6321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CA6321">
        <w:rPr>
          <w:rFonts w:ascii="Times New Roman" w:hAnsi="Times New Roman" w:cs="Times New Roman"/>
          <w:sz w:val="28"/>
          <w:szCs w:val="28"/>
        </w:rPr>
        <w:t>едвижай</w:t>
      </w:r>
      <w:proofErr w:type="spellEnd"/>
    </w:p>
    <w:p w:rsidR="003432B4" w:rsidRDefault="003432B4" w:rsidP="0034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2B4" w:rsidRDefault="003432B4" w:rsidP="0034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32B4" w:rsidSect="00375F8E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F3" w:rsidRDefault="00E60AF3" w:rsidP="00375F8E">
      <w:pPr>
        <w:spacing w:after="0" w:line="240" w:lineRule="auto"/>
      </w:pPr>
      <w:r>
        <w:separator/>
      </w:r>
    </w:p>
  </w:endnote>
  <w:endnote w:type="continuationSeparator" w:id="0">
    <w:p w:rsidR="00E60AF3" w:rsidRDefault="00E60AF3" w:rsidP="0037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F3" w:rsidRDefault="00E60AF3" w:rsidP="00375F8E">
      <w:pPr>
        <w:spacing w:after="0" w:line="240" w:lineRule="auto"/>
      </w:pPr>
      <w:r>
        <w:separator/>
      </w:r>
    </w:p>
  </w:footnote>
  <w:footnote w:type="continuationSeparator" w:id="0">
    <w:p w:rsidR="00E60AF3" w:rsidRDefault="00E60AF3" w:rsidP="0037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812043"/>
      <w:docPartObj>
        <w:docPartGallery w:val="Page Numbers (Top of Page)"/>
        <w:docPartUnique/>
      </w:docPartObj>
    </w:sdtPr>
    <w:sdtEndPr/>
    <w:sdtContent>
      <w:p w:rsidR="00375F8E" w:rsidRDefault="00375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21">
          <w:rPr>
            <w:noProof/>
          </w:rPr>
          <w:t>6</w:t>
        </w:r>
        <w:r>
          <w:fldChar w:fldCharType="end"/>
        </w:r>
      </w:p>
    </w:sdtContent>
  </w:sdt>
  <w:p w:rsidR="00375F8E" w:rsidRDefault="00375F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C"/>
    <w:rsid w:val="003432B4"/>
    <w:rsid w:val="00375F8E"/>
    <w:rsid w:val="0066297C"/>
    <w:rsid w:val="00836CD4"/>
    <w:rsid w:val="008A504D"/>
    <w:rsid w:val="00CA6321"/>
    <w:rsid w:val="00D76BFC"/>
    <w:rsid w:val="00E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6F81"/>
  <w15:chartTrackingRefBased/>
  <w15:docId w15:val="{ED297261-4955-4A4C-80CF-745F8C8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3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5F8E"/>
  </w:style>
  <w:style w:type="paragraph" w:styleId="a6">
    <w:name w:val="footer"/>
    <w:basedOn w:val="a"/>
    <w:link w:val="a7"/>
    <w:uiPriority w:val="99"/>
    <w:unhideWhenUsed/>
    <w:rsid w:val="0037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5F8E"/>
  </w:style>
  <w:style w:type="paragraph" w:styleId="a8">
    <w:name w:val="Balloon Text"/>
    <w:basedOn w:val="a"/>
    <w:link w:val="a9"/>
    <w:uiPriority w:val="99"/>
    <w:semiHidden/>
    <w:unhideWhenUsed/>
    <w:rsid w:val="0037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5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1248</Words>
  <Characters>7120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2021-07-13T11:27:00Z</cp:lastPrinted>
  <dcterms:created xsi:type="dcterms:W3CDTF">2021-07-13T09:50:00Z</dcterms:created>
  <dcterms:modified xsi:type="dcterms:W3CDTF">2021-08-17T12:25:00Z</dcterms:modified>
</cp:coreProperties>
</file>