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CC" w:rsidRPr="002B7CCD" w:rsidRDefault="00D77304" w:rsidP="00B4416C">
      <w:pPr>
        <w:ind w:left="0"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765325" w:rsidRPr="002B7CCD">
        <w:rPr>
          <w:rFonts w:cs="Times New Roman"/>
          <w:szCs w:val="28"/>
        </w:rPr>
        <w:t>окументаци</w:t>
      </w:r>
      <w:r>
        <w:rPr>
          <w:rFonts w:cs="Times New Roman"/>
          <w:szCs w:val="28"/>
        </w:rPr>
        <w:t>я</w:t>
      </w:r>
      <w:r w:rsidR="00765325" w:rsidRPr="002B7CCD">
        <w:rPr>
          <w:rFonts w:cs="Times New Roman"/>
          <w:szCs w:val="28"/>
        </w:rPr>
        <w:t xml:space="preserve"> по </w:t>
      </w:r>
      <w:r w:rsidR="00872ACC" w:rsidRPr="002B7CCD">
        <w:rPr>
          <w:rFonts w:cs="Times New Roman"/>
          <w:szCs w:val="28"/>
        </w:rPr>
        <w:t>проведени</w:t>
      </w:r>
      <w:r w:rsidR="00765325" w:rsidRPr="002B7CCD">
        <w:rPr>
          <w:rFonts w:cs="Times New Roman"/>
          <w:szCs w:val="28"/>
        </w:rPr>
        <w:t>ю</w:t>
      </w:r>
      <w:r w:rsidR="00872ACC" w:rsidRPr="002B7CCD">
        <w:rPr>
          <w:rFonts w:cs="Times New Roman"/>
          <w:szCs w:val="28"/>
        </w:rPr>
        <w:t xml:space="preserve"> отбора на право заключения инвестиционного соглашения на создание ситуационно-аналитического центра и комплексной системы видеонаблюдения в рамках программы «Создание </w:t>
      </w:r>
      <w:proofErr w:type="gramStart"/>
      <w:r w:rsidR="00872ACC" w:rsidRPr="002B7CCD">
        <w:rPr>
          <w:rFonts w:cs="Times New Roman"/>
          <w:szCs w:val="28"/>
        </w:rPr>
        <w:t>системы комплексного обеспечения безопасности жизнедеятельности Краснодарского края</w:t>
      </w:r>
      <w:proofErr w:type="gramEnd"/>
      <w:r w:rsidR="00872ACC" w:rsidRPr="002B7CCD">
        <w:rPr>
          <w:rFonts w:cs="Times New Roman"/>
          <w:szCs w:val="28"/>
        </w:rPr>
        <w:t xml:space="preserve"> на 2011-2013 годы», утвержденной постановлением </w:t>
      </w:r>
      <w:r w:rsidR="00142FCA">
        <w:rPr>
          <w:rFonts w:cs="Times New Roman"/>
          <w:szCs w:val="28"/>
        </w:rPr>
        <w:t>г</w:t>
      </w:r>
      <w:r w:rsidR="00872ACC" w:rsidRPr="002B7CCD">
        <w:rPr>
          <w:rFonts w:cs="Times New Roman"/>
          <w:szCs w:val="28"/>
        </w:rPr>
        <w:t>лавы администрации (губернатора) Краснодарского края от 28 июня 2011 года №660</w:t>
      </w:r>
    </w:p>
    <w:p w:rsidR="00872ACC" w:rsidRPr="002B7CCD" w:rsidRDefault="00872ACC" w:rsidP="00B4416C">
      <w:pPr>
        <w:ind w:left="0" w:firstLine="851"/>
        <w:jc w:val="both"/>
        <w:rPr>
          <w:rFonts w:cs="Times New Roman"/>
          <w:szCs w:val="28"/>
        </w:rPr>
      </w:pPr>
    </w:p>
    <w:p w:rsidR="00872ACC" w:rsidRPr="002B7CCD" w:rsidRDefault="00872ACC" w:rsidP="00B4416C">
      <w:pPr>
        <w:ind w:left="0" w:firstLine="851"/>
        <w:jc w:val="both"/>
        <w:rPr>
          <w:rFonts w:cs="Times New Roman"/>
          <w:szCs w:val="28"/>
        </w:rPr>
      </w:pPr>
    </w:p>
    <w:p w:rsidR="00765325" w:rsidRPr="00B4416C" w:rsidRDefault="00765325" w:rsidP="00B4416C">
      <w:pPr>
        <w:autoSpaceDE w:val="0"/>
        <w:autoSpaceDN w:val="0"/>
        <w:adjustRightInd w:val="0"/>
        <w:ind w:left="0" w:firstLine="851"/>
        <w:jc w:val="both"/>
        <w:outlineLvl w:val="1"/>
        <w:rPr>
          <w:rFonts w:cs="Times New Roman"/>
          <w:b/>
          <w:bCs/>
          <w:szCs w:val="28"/>
        </w:rPr>
      </w:pPr>
      <w:r w:rsidRPr="00B4416C">
        <w:rPr>
          <w:rFonts w:cs="Times New Roman"/>
          <w:b/>
          <w:bCs/>
          <w:szCs w:val="28"/>
        </w:rPr>
        <w:t>Обязательные требования к участникам отбора.</w:t>
      </w:r>
    </w:p>
    <w:p w:rsidR="00765325" w:rsidRPr="002B7CCD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Обязательными требованиями к квалификации претендентов на участие в отборе являются: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соответствие представленных претендентом материалов условиям отбора и квалификационного отбора;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стабильное финансовое состояние (определяется по результатам анализа бухгалтерской отчетности);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подтверждение наличия необходимых финансовых ресурсов и (или) возможности их привлечения;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отсутствие задолженностей перед бюджетами всех уровней и городскими организациями;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наличие следующих лицензий: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на услуги связи по передаче данных, за исключением услуг связи по передаче данных для целей передачи голосовой информации;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 xml:space="preserve">на предоставление </w:t>
      </w:r>
      <w:proofErr w:type="spellStart"/>
      <w:r w:rsidRPr="002B7CCD">
        <w:rPr>
          <w:rStyle w:val="spanbodyheader11"/>
          <w:sz w:val="28"/>
        </w:rPr>
        <w:t>телематических</w:t>
      </w:r>
      <w:proofErr w:type="spellEnd"/>
      <w:r w:rsidRPr="002B7CCD">
        <w:rPr>
          <w:rStyle w:val="spanbodyheader11"/>
          <w:sz w:val="28"/>
        </w:rPr>
        <w:t xml:space="preserve"> услуг связи;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на услуги связи по передаче данных, за исключением услуг связи по передаче данных для целей передачи голосовой информации;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на услуги связи по передаче данных для целей передачи голосовой информации.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на осуществление деятельности в области оказания услуг связи по предоставлению каналов связи.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на предоставление услуг подвижной радиотелефонной связи;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на услуги связи для целей кабельного вещания.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Участником отбора не может являться лицо: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 xml:space="preserve">на </w:t>
      </w:r>
      <w:proofErr w:type="gramStart"/>
      <w:r w:rsidRPr="002B7CCD">
        <w:rPr>
          <w:rStyle w:val="spanbodyheader11"/>
          <w:sz w:val="28"/>
        </w:rPr>
        <w:t>имущество</w:t>
      </w:r>
      <w:proofErr w:type="gramEnd"/>
      <w:r w:rsidRPr="002B7CCD">
        <w:rPr>
          <w:rStyle w:val="spanbodyheader11"/>
          <w:sz w:val="28"/>
        </w:rPr>
        <w:t xml:space="preserve"> которого наложен арест и (или) экономическая деятельность которого приостановлена;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proofErr w:type="gramStart"/>
      <w:r w:rsidRPr="002B7CCD">
        <w:rPr>
          <w:rStyle w:val="spanbodyheader11"/>
          <w:sz w:val="28"/>
        </w:rPr>
        <w:t>признанное</w:t>
      </w:r>
      <w:proofErr w:type="gramEnd"/>
      <w:r w:rsidRPr="002B7CCD">
        <w:rPr>
          <w:rStyle w:val="spanbodyheader11"/>
          <w:sz w:val="28"/>
        </w:rPr>
        <w:t xml:space="preserve"> в установленном порядке банкротом;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proofErr w:type="gramStart"/>
      <w:r w:rsidRPr="002B7CCD">
        <w:rPr>
          <w:rStyle w:val="spanbodyheader11"/>
          <w:sz w:val="28"/>
        </w:rPr>
        <w:t>находящееся</w:t>
      </w:r>
      <w:proofErr w:type="gramEnd"/>
      <w:r w:rsidRPr="002B7CCD">
        <w:rPr>
          <w:rStyle w:val="spanbodyheader11"/>
          <w:sz w:val="28"/>
        </w:rPr>
        <w:t xml:space="preserve"> в процессе ликвидации или реорганизации (для юридических лиц);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лица, имеющие невыполненные обязательства по ранее заключенным с администрацией города Сочи договорам инвестирования (инвестиционным соглашениям).</w:t>
      </w:r>
    </w:p>
    <w:p w:rsidR="00765325" w:rsidRPr="002B7CCD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sz w:val="28"/>
        </w:rPr>
      </w:pPr>
    </w:p>
    <w:p w:rsidR="00765325" w:rsidRPr="00B4416C" w:rsidRDefault="00765325" w:rsidP="00B4416C">
      <w:pPr>
        <w:tabs>
          <w:tab w:val="left" w:pos="0"/>
        </w:tabs>
        <w:ind w:left="0" w:firstLine="851"/>
        <w:rPr>
          <w:b/>
        </w:rPr>
      </w:pPr>
      <w:r w:rsidRPr="00B4416C">
        <w:rPr>
          <w:b/>
        </w:rPr>
        <w:t>Условия реализации мероприятия  (условия соглашения):</w:t>
      </w:r>
    </w:p>
    <w:p w:rsidR="00765325" w:rsidRPr="002B7CCD" w:rsidRDefault="00765325" w:rsidP="00B4416C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ind w:left="0" w:firstLine="851"/>
      </w:pPr>
      <w:r w:rsidRPr="002B7CCD">
        <w:t xml:space="preserve">Инвестор по  инвестиционному соглашению обязуется осуществить, в установленные сроки, финансирование и обеспечить, создание </w:t>
      </w:r>
      <w:r w:rsidRPr="002B7CCD">
        <w:lastRenderedPageBreak/>
        <w:t>САЦ, в том числе: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</w:pPr>
      <w:r w:rsidRPr="002B7CCD">
        <w:t>приобретение и размещение Видеосерверов;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</w:pPr>
      <w:r w:rsidRPr="002B7CCD">
        <w:t>монтаж Телекоммуникационных шкафов;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</w:pPr>
      <w:r w:rsidRPr="002B7CCD">
        <w:t>приобретение и монтаж Активного сетевого и коммутационного оборудования;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</w:pPr>
      <w:r w:rsidRPr="002B7CCD">
        <w:t>оснащение САЦ необходимым оборудованием и материалами;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</w:pPr>
      <w:r w:rsidRPr="002B7CCD">
        <w:t>разработку и инсталляцию Специализированного прикладного программного обеспечения и Общесистемного программного обеспечения;</w:t>
      </w:r>
    </w:p>
    <w:p w:rsidR="00765325" w:rsidRPr="002B7CCD" w:rsidRDefault="00765325" w:rsidP="00B4416C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ind w:left="0" w:firstLine="851"/>
      </w:pPr>
      <w:r w:rsidRPr="002B7CCD">
        <w:t>Создать Системы интеллектуального видеонаблюдения, а именно: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</w:pPr>
      <w:r w:rsidRPr="002B7CCD">
        <w:t>приобретение и установку Системы сбора видеоинформации;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</w:pPr>
      <w:r w:rsidRPr="002B7CCD">
        <w:t>прокладку Оптоволоконной линии.</w:t>
      </w:r>
    </w:p>
    <w:p w:rsidR="00765325" w:rsidRPr="002B7CCD" w:rsidRDefault="00765325" w:rsidP="00B4416C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ind w:left="0" w:firstLine="851"/>
      </w:pPr>
      <w:r w:rsidRPr="002B7CCD">
        <w:t>Осуществить финансирование и обеспечить интеграцию системы обеспечения вызова экстренных оперативных служб по единому номеру «112» к САЦ.</w:t>
      </w:r>
    </w:p>
    <w:p w:rsidR="00765325" w:rsidRPr="00B4416C" w:rsidRDefault="00765325" w:rsidP="00B4416C">
      <w:pPr>
        <w:widowControl w:val="0"/>
        <w:tabs>
          <w:tab w:val="left" w:pos="284"/>
        </w:tabs>
        <w:suppressAutoHyphens/>
        <w:ind w:left="0" w:firstLine="851"/>
        <w:rPr>
          <w:rFonts w:eastAsia="Times New Roman" w:cs="Times New Roman"/>
          <w:b/>
          <w:szCs w:val="28"/>
          <w:lang w:eastAsia="ar-SA"/>
        </w:rPr>
      </w:pPr>
      <w:r w:rsidRPr="00B4416C">
        <w:rPr>
          <w:rFonts w:eastAsia="Times New Roman" w:cs="Times New Roman"/>
          <w:b/>
          <w:szCs w:val="28"/>
          <w:lang w:eastAsia="ar-SA"/>
        </w:rPr>
        <w:t>Иные существенные условия соглашения: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Инвестор в течение срока действия Соглашения безвозмездно предоставляет Администрации города Сочи трафик, необходимый для нормального функционирования СКОБЖ, пропускной способностью </w:t>
      </w:r>
      <w:r w:rsidR="00F5732F">
        <w:rPr>
          <w:szCs w:val="28"/>
        </w:rPr>
        <w:t>из расчета 10 Мбит/сек на 1 камеру без учета объема потребления трафика.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видеокамерам: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Технические характеристики: 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IP, 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proofErr w:type="spellStart"/>
      <w:r w:rsidRPr="002B7CCD">
        <w:rPr>
          <w:rFonts w:eastAsia="Times New Roman" w:cs="Times New Roman"/>
          <w:szCs w:val="28"/>
          <w:lang w:eastAsia="ar-SA"/>
        </w:rPr>
        <w:t>Многопотоковые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, 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1,3Mpx, 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Встроенная система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видеоаналитики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 со следующим функционалом: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Обнаружение движения в кадре,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Детектирование унесенных предметов;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Разрешение видеокамер 1280х1024, 22 </w:t>
      </w:r>
      <w:proofErr w:type="gramStart"/>
      <w:r w:rsidRPr="002B7CCD">
        <w:rPr>
          <w:rFonts w:eastAsia="Times New Roman" w:cs="Times New Roman"/>
          <w:szCs w:val="28"/>
          <w:lang w:eastAsia="ar-SA"/>
        </w:rPr>
        <w:t>к</w:t>
      </w:r>
      <w:proofErr w:type="gramEnd"/>
      <w:r w:rsidRPr="002B7CCD">
        <w:rPr>
          <w:rFonts w:eastAsia="Times New Roman" w:cs="Times New Roman"/>
          <w:szCs w:val="28"/>
          <w:lang w:eastAsia="ar-SA"/>
        </w:rPr>
        <w:t>/сек;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Мин. освещенность (стационарная камера): Цветной режим 0,3Лк, Ч/Б режим 0,01Лк Мин. 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Освещенность (купольно-поворотная камера): Цветной режим 0,7Лк, Ч/Б режим 0,08Лк;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Формат сжатия видео: H.264.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Количество: 1400, с возможностью увеличения администрацией города Сочи в одностороннем порядке количества камер, но не более чем до 3000. 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Условия использования по окончании работ: безвозмездная передача в муниципальную собственность или предоставление в безвозмездное срочное пользование на срок инвестиционного соглашения.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видеосерверам: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Технические характеристики: АРМ должны быть обеспечены специализированными видеокартами, способными выводить видеосигнал на 4 монитора. Вычислительно мощности компьютерного обеспечения АРМ должно хватать на одновременный вывод до 40 видеосигналов.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Количество: 40 рабочих мест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lastRenderedPageBreak/>
        <w:t>Условия использования по окончании работ: безвозмездная передача в муниципальную собственность или предоставление в безвозмездное срочное пользование на срок инвестиционного соглашения.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оптоволоконной линии: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Технические характеристики: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Рабочая длина волны: 1310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нм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, 1550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нм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>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Технологический запас ВОК: 10%-15%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используемому кабелю: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Тип кабеля – для прокладки в кабельной канализации, в трубах,  (в том числе методом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пневмопрокладки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>) и самонесущий путем подвеса на опорах городской осветительной сети.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Емкость кабеля – 32ОВ для объектов 1-2-3-4 уровней (уточняется на стадии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предпроектных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 изысканий);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Тип оптического волокна –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одномодовое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 (G.652)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Распределение волокон в кабеле определяется при проведении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предпроектных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 изысканий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Производитель волокна - при строительстве использовать оптическое волокно одного завод</w:t>
      </w:r>
      <w:proofErr w:type="gramStart"/>
      <w:r w:rsidRPr="002B7CCD">
        <w:rPr>
          <w:rFonts w:eastAsia="Times New Roman" w:cs="Times New Roman"/>
          <w:szCs w:val="28"/>
          <w:lang w:eastAsia="ar-SA"/>
        </w:rPr>
        <w:t>а-</w:t>
      </w:r>
      <w:proofErr w:type="gramEnd"/>
      <w:r w:rsidRPr="002B7CCD">
        <w:rPr>
          <w:rFonts w:eastAsia="Times New Roman" w:cs="Times New Roman"/>
          <w:szCs w:val="28"/>
          <w:lang w:eastAsia="ar-SA"/>
        </w:rPr>
        <w:t xml:space="preserve"> производителя.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Тип центрального силового элемента – стеклопластиковый пруток (иной другой по согласованию с Заказчиком).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Условия эксплуатации ВОК – температура окружающей среды от –50 до +50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оС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>; относительная влажность воздуха до 100%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оконечному оборудованию: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Тип оптического кросса – (согласовывается дополнительно).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Количество разъемов на КРС – 32 (уточняется на стадии проектирования);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Тип разъема – FC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муфтам: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Марка (производитель) – МТОК-32Т-01-IV, МТОК-32Т1-01-IV (другие типы согласовать с Заказчиком).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proofErr w:type="gramStart"/>
      <w:r w:rsidRPr="002B7CCD">
        <w:rPr>
          <w:rFonts w:eastAsia="Times New Roman" w:cs="Times New Roman"/>
          <w:szCs w:val="28"/>
          <w:lang w:eastAsia="ar-SA"/>
        </w:rPr>
        <w:t>Тип используемых гильз для защиты сварок – термоусаживаемые  КДЗС.</w:t>
      </w:r>
      <w:proofErr w:type="gramEnd"/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на линию ВОЛС: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proofErr w:type="spellStart"/>
      <w:r w:rsidRPr="002B7CCD">
        <w:rPr>
          <w:rFonts w:eastAsia="Times New Roman" w:cs="Times New Roman"/>
          <w:szCs w:val="28"/>
          <w:lang w:eastAsia="ar-SA"/>
        </w:rPr>
        <w:t>Километрическое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 затухание для длины  волны 1,31 мкм – не более 0,4 дБ/км.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proofErr w:type="spellStart"/>
      <w:r w:rsidRPr="002B7CCD">
        <w:rPr>
          <w:rFonts w:eastAsia="Times New Roman" w:cs="Times New Roman"/>
          <w:szCs w:val="28"/>
          <w:lang w:eastAsia="ar-SA"/>
        </w:rPr>
        <w:t>Километрическое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 затухание для длины волны 1,55 мкм – не более 0,25 дБ/км.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Затухание на сварках для длины волны 1,31 мкм: 100% неразъемных соединений в одном направлении должно иметь значения затухания ≤ 0,2дБ, среднее значение затухания должно составлять ≤0,15дБ.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Затухание на сварках для длины волны 1,55 мкм: 100% неразъемных соединений в одном направлении должно иметь значения затухания ≤0,15дБ, среднее значение затухания должно составлять ≤0,1дБ.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Протяженность: около 380 км.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lastRenderedPageBreak/>
        <w:t>Условия использования по окончании работ: безвозмездная передача в муниципальную собственность или предоставление в безвозмездное срочное пользование на срок инвестиционного соглашения.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телекоммуникационным шкафам: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Технические характеристики: 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соответствие требованиям стандарта ISO/IEC 11801:2002 и обеспечение: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универсальности. В каждом шкафу приложения порты СКС допускают подключение как средств вычислительной техники или иных сетевых устройств (дисковых массивов, систем хранения данных), так и телекоммуникационного оборудования (коммутаторов, маршрутизаторов и т.д.);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управляемости. Коммутационные панели СКС оборудованы разъемами, обладающими возможностью быстрой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перекоммутации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 и коммутации в любом сочетании с помощью коммутационных шнуров;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избыточности. СКС обеспечивает возможность увеличения количества подключаемых устройств в дальнейшем;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надежности и ремонтопригодности. Каждое устройство подключается к двум центральным шкафам одновременно как по оптическим, так и по электрическим каналам связи, что обеспечивает постоянное подключение к системе передачи данных. В случае выхода из строя одной из частей СКС функционирование СКС на время ремонта осуществляется по дублированным линиям;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требуемой пропускной способности. </w:t>
      </w:r>
      <w:proofErr w:type="gramStart"/>
      <w:r w:rsidRPr="002B7CCD">
        <w:rPr>
          <w:rFonts w:eastAsia="Times New Roman" w:cs="Times New Roman"/>
          <w:szCs w:val="28"/>
          <w:lang w:eastAsia="ar-SA"/>
        </w:rPr>
        <w:t>СКС обеспечивает пропускную способность по оптическим каналам 10 Гб/с и по электрическим 1Гб/с. Параметры компонентов СКС (оптических и электрических) позволяют в дальнейшем увеличивать пропускную способность;</w:t>
      </w:r>
      <w:proofErr w:type="gramEnd"/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Количество: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Условия использования по окончании работ: безвозмездная передача в муниципальную собственность или предоставление в безвозмездное срочное пользование на срок инвестиционного соглашения.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активному сетевому и коммутационному оборудованию: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Технические характеристики: 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Количество: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Условия использования по окончании работ: безвозмездная передача в муниципальную собственность или предоставление в безвозмездное срочное пользование на срок инвестиционного соглашения.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оснащению САЦ: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 xml:space="preserve">Комплекс оборудования в составе: 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40 рабочих мест операторов (АРМ)  по 4 монитора на каждом;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proofErr w:type="spellStart"/>
      <w:r w:rsidRPr="002B7CCD">
        <w:rPr>
          <w:rFonts w:eastAsia="Times New Roman" w:cs="Times New Roman"/>
          <w:szCs w:val="28"/>
          <w:lang w:eastAsia="ar-SA"/>
        </w:rPr>
        <w:t>видеостена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 из 18 ЖК экранов размером 50’ с </w:t>
      </w:r>
      <w:proofErr w:type="spellStart"/>
      <w:r w:rsidRPr="002B7CCD">
        <w:rPr>
          <w:rFonts w:eastAsia="Times New Roman" w:cs="Times New Roman"/>
          <w:szCs w:val="28"/>
          <w:lang w:eastAsia="ar-SA"/>
        </w:rPr>
        <w:t>межэкранным</w:t>
      </w:r>
      <w:proofErr w:type="spellEnd"/>
      <w:r w:rsidRPr="002B7CCD">
        <w:rPr>
          <w:rFonts w:eastAsia="Times New Roman" w:cs="Times New Roman"/>
          <w:szCs w:val="28"/>
          <w:lang w:eastAsia="ar-SA"/>
        </w:rPr>
        <w:t xml:space="preserve"> зазором до 7 мм;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IP телефония на 52 рабочих места, из них 10 на прием звонков;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СКС на 52 рабочих места по 4 порта на место;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разводка электропитания 52 рабочих места;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lastRenderedPageBreak/>
        <w:t>система контроля доступа на 2 точки прохода.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Количество: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видео-стена,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мебель для 40 рабочих мест операторов САЦ,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мебель для 12 рабочих мест управления и руководства САЦ,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распределительная сеть гарантированного электроснабжения САЦ,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распределительная сеть бытового электроснабжения САЦ,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структурированная кабельная сеть АРМ операторов САЦ, управления и руководства САЦ,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40 АРМ операторов САЦ.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Условия использования по окончании работ: безвозмездная передача в муниципальную собственность или предоставление в безвозмездное срочное пользование на срок инвестиционного соглашения.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Требования к программному обеспечению: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Технические характеристики: для функционирования СКОБЖ необходимо предусмотреть в качестве базовой платформы видеонаблюдения решение от ведущих мировых производителей, с открытой архитектурой, позволяющей использовать как готовые компоненты сторонних производителей, так и разрабатывать собственные.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Условия использования по окончании работ: безвозмездная передача исключительных или неисключительных прав администрации города Сочи.</w:t>
      </w:r>
    </w:p>
    <w:p w:rsidR="00765325" w:rsidRPr="002B7CCD" w:rsidRDefault="00765325" w:rsidP="00B4416C">
      <w:pPr>
        <w:tabs>
          <w:tab w:val="left" w:pos="0"/>
        </w:tabs>
        <w:ind w:left="0" w:firstLine="851"/>
      </w:pPr>
    </w:p>
    <w:p w:rsidR="00765325" w:rsidRPr="00B4416C" w:rsidRDefault="00765325" w:rsidP="00B4416C">
      <w:pPr>
        <w:tabs>
          <w:tab w:val="left" w:pos="0"/>
        </w:tabs>
        <w:ind w:left="0" w:firstLine="851"/>
        <w:rPr>
          <w:b/>
        </w:rPr>
      </w:pPr>
      <w:r w:rsidRPr="00B4416C">
        <w:rPr>
          <w:b/>
        </w:rPr>
        <w:t>Инструкция по подготовке заявок на участие в отборе.</w:t>
      </w:r>
    </w:p>
    <w:p w:rsidR="00765325" w:rsidRPr="002B7CCD" w:rsidRDefault="00765325" w:rsidP="00B4416C">
      <w:pPr>
        <w:tabs>
          <w:tab w:val="left" w:pos="0"/>
        </w:tabs>
        <w:ind w:left="0" w:firstLine="851"/>
      </w:pPr>
      <w:r w:rsidRPr="002B7CCD">
        <w:t>Заявки на участие в отборе должны содержать: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Реквизиты претендента на участие в отборе.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Предложение об исполнении мероприятия претендентом на участие в отборе.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гарантии исполнения обязательств в установленные сроки и с должным качеством;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подтверждение наличия необходимых финансовых ресурсов и (или) возможности их привлечения;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справку налоговых органов, подтверждающую отсутствие задолженности по уплате налогов и иных обязательных платежей, выданную не ранее 3 месяцев до дня проведения отборов;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заверенные копии устава, учредительного договора и свидетельства о регистрации;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 xml:space="preserve">копии документов бухгалтерской отчетности (формы №1, 2) за </w:t>
      </w:r>
      <w:proofErr w:type="gramStart"/>
      <w:r w:rsidRPr="002B7CCD">
        <w:rPr>
          <w:rStyle w:val="spanbodyheader11"/>
          <w:sz w:val="28"/>
        </w:rPr>
        <w:t>два последние года</w:t>
      </w:r>
      <w:proofErr w:type="gramEnd"/>
      <w:r w:rsidRPr="002B7CCD">
        <w:rPr>
          <w:rStyle w:val="spanbodyheader11"/>
          <w:sz w:val="28"/>
        </w:rPr>
        <w:t xml:space="preserve"> и за текущий период отчетного года с отметкой налоговой инспекции;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 xml:space="preserve">заключение аудитора за отчетный период, но не менее одного финансового года (при необходимости, определяемой в документации по </w:t>
      </w:r>
      <w:r w:rsidRPr="002B7CCD">
        <w:rPr>
          <w:rStyle w:val="spanbodyheader11"/>
          <w:sz w:val="28"/>
        </w:rPr>
        <w:lastRenderedPageBreak/>
        <w:t>отбору</w:t>
      </w:r>
      <w:proofErr w:type="gramStart"/>
      <w:r w:rsidRPr="002B7CCD">
        <w:rPr>
          <w:rStyle w:val="spanbodyheader11"/>
          <w:sz w:val="28"/>
        </w:rPr>
        <w:t>)К</w:t>
      </w:r>
      <w:proofErr w:type="gramEnd"/>
      <w:r w:rsidRPr="002B7CCD">
        <w:rPr>
          <w:rStyle w:val="spanbodyheader11"/>
          <w:sz w:val="28"/>
        </w:rPr>
        <w:t>опии необходимых лицензий.</w:t>
      </w:r>
    </w:p>
    <w:p w:rsidR="00765325" w:rsidRPr="002B7CCD" w:rsidRDefault="00765325" w:rsidP="00B4416C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Подтверждение, что претендент на участие в отборе не является лицом: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2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 xml:space="preserve">на </w:t>
      </w:r>
      <w:proofErr w:type="gramStart"/>
      <w:r w:rsidRPr="002B7CCD">
        <w:rPr>
          <w:rStyle w:val="spanbodyheader11"/>
          <w:sz w:val="28"/>
        </w:rPr>
        <w:t>имущество</w:t>
      </w:r>
      <w:proofErr w:type="gramEnd"/>
      <w:r w:rsidRPr="002B7CCD">
        <w:rPr>
          <w:rStyle w:val="spanbodyheader11"/>
          <w:sz w:val="28"/>
        </w:rPr>
        <w:t xml:space="preserve"> которого наложен арест и (или) экономическая деятельность которого приостановлена;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2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признанным в установленном порядке банкротом;</w:t>
      </w:r>
    </w:p>
    <w:p w:rsidR="00765325" w:rsidRPr="002B7CCD" w:rsidRDefault="00765325" w:rsidP="00B4416C">
      <w:pPr>
        <w:pStyle w:val="a3"/>
        <w:widowControl w:val="0"/>
        <w:numPr>
          <w:ilvl w:val="1"/>
          <w:numId w:val="2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proofErr w:type="gramStart"/>
      <w:r w:rsidRPr="002B7CCD">
        <w:rPr>
          <w:rStyle w:val="spanbodyheader11"/>
          <w:sz w:val="28"/>
        </w:rPr>
        <w:t>находящемся в процессе ликвидации или реорганизации (для юридических лиц);</w:t>
      </w:r>
      <w:proofErr w:type="gramEnd"/>
    </w:p>
    <w:p w:rsidR="00765325" w:rsidRPr="002B7CCD" w:rsidRDefault="00765325" w:rsidP="00B4416C">
      <w:pPr>
        <w:pStyle w:val="a3"/>
        <w:widowControl w:val="0"/>
        <w:numPr>
          <w:ilvl w:val="1"/>
          <w:numId w:val="2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имеющим невыполненные обязательства по ранее заключенным с администрацией города Сочи договорам инвестирования (инвестиционным соглашениям).</w:t>
      </w:r>
    </w:p>
    <w:p w:rsidR="00765325" w:rsidRPr="002B7CCD" w:rsidRDefault="00765325" w:rsidP="00B4416C">
      <w:pPr>
        <w:pStyle w:val="a4"/>
        <w:numPr>
          <w:ilvl w:val="0"/>
          <w:numId w:val="2"/>
        </w:numPr>
        <w:ind w:left="0" w:firstLine="851"/>
        <w:rPr>
          <w:rStyle w:val="spanbodyheader11"/>
          <w:rFonts w:eastAsia="Times New Roman" w:cs="Times New Roman"/>
          <w:szCs w:val="24"/>
          <w:lang w:eastAsia="ar-SA"/>
        </w:rPr>
      </w:pPr>
      <w:r w:rsidRPr="002B7CCD">
        <w:rPr>
          <w:rStyle w:val="spanbodyheader11"/>
          <w:rFonts w:eastAsia="Times New Roman" w:cs="Times New Roman"/>
          <w:szCs w:val="24"/>
          <w:lang w:eastAsia="ar-SA"/>
        </w:rPr>
        <w:t>Для юридического лица: выписка из Единого государственного реестра юридических лиц на дату не ранее чем за шесть месяцев до подачи заявки на участие в отборе или ее нотариально заверенная копия.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Fonts w:eastAsia="Times New Roman" w:cs="Times New Roman"/>
          <w:szCs w:val="28"/>
          <w:lang w:eastAsia="ar-SA"/>
        </w:rPr>
      </w:pPr>
      <w:r w:rsidRPr="002B7CCD">
        <w:rPr>
          <w:rFonts w:eastAsia="Times New Roman" w:cs="Times New Roman"/>
          <w:szCs w:val="28"/>
          <w:lang w:eastAsia="ar-SA"/>
        </w:rPr>
        <w:t>Копии учредительных документов, свидетельств о регистрации, иных документов государственных органов должны быть заверены нотариально.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Fonts w:eastAsia="Times New Roman" w:cs="Times New Roman"/>
          <w:szCs w:val="28"/>
          <w:lang w:eastAsia="ar-SA"/>
        </w:rPr>
        <w:t>Заявка и предложения по критериям отбора должны быть подписаны</w:t>
      </w:r>
      <w:r w:rsidRPr="002B7CCD">
        <w:rPr>
          <w:rStyle w:val="spanbodyheader11"/>
        </w:rPr>
        <w:t xml:space="preserve"> одним и тем же полномочным представителем участника отбора, подписи заверены печатью либо нотариально. Полномочия представителя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порядке. Предложения по критериям отбора представляются запечатанными в отдельном конверте с заклеенными бумагой местами склейки, подписанными тем же лицом, что и предложения. Подписи должны быть заверены печатью. Цифры в предложении по критериям отбора заполняются в печатном виде и дублируются прописью с указанием валюты платежа. Все документы должны быть аккуратно оформлены и заполнены разборчиво. Подчистки и исправления не допускаются. Несоответствие документов предъявленным требованиям влечет признание их Комиссией </w:t>
      </w:r>
      <w:proofErr w:type="gramStart"/>
      <w:r w:rsidRPr="002B7CCD">
        <w:rPr>
          <w:rStyle w:val="spanbodyheader11"/>
        </w:rPr>
        <w:t>недействительными</w:t>
      </w:r>
      <w:proofErr w:type="gramEnd"/>
      <w:r w:rsidRPr="002B7CCD">
        <w:rPr>
          <w:rStyle w:val="spanbodyheader11"/>
        </w:rPr>
        <w:t xml:space="preserve"> и основание для отклонения претендента от участия в отборе.</w:t>
      </w:r>
    </w:p>
    <w:p w:rsidR="00765325" w:rsidRPr="002B7CCD" w:rsidRDefault="00765325" w:rsidP="00B4416C">
      <w:pPr>
        <w:tabs>
          <w:tab w:val="left" w:pos="0"/>
        </w:tabs>
        <w:ind w:left="0" w:firstLine="851"/>
        <w:jc w:val="both"/>
      </w:pPr>
      <w:r w:rsidRPr="002B7CCD">
        <w:t>Организатор отбора обязан своевременно ответить на любой письменный запрос участника отбора, касающийся разъяснения документации по отбору, в порядке и сроки, установленные документацией по отбору.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</w:p>
    <w:p w:rsidR="00765325" w:rsidRPr="00B4416C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  <w:b/>
        </w:rPr>
      </w:pPr>
      <w:r w:rsidRPr="00B4416C">
        <w:rPr>
          <w:rStyle w:val="spanbodyheader11"/>
          <w:b/>
        </w:rPr>
        <w:t xml:space="preserve">Место, порядок, даты начала и окончания подачи заявок на участие в отборе: </w:t>
      </w:r>
    </w:p>
    <w:p w:rsidR="00765325" w:rsidRPr="002B7CCD" w:rsidRDefault="00327557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327557">
        <w:rPr>
          <w:rStyle w:val="spanbodyheader11"/>
        </w:rPr>
        <w:t xml:space="preserve">Прием заявок осуществляется в рабочие дни с 28 мая по 14 июня с 10-00 до 16-00, в пятницу - до 15-00, обед с 13-00 до 14-00 по адресу: г. Сочи, Советская, 26, </w:t>
      </w:r>
      <w:proofErr w:type="spellStart"/>
      <w:r w:rsidRPr="00327557">
        <w:rPr>
          <w:rStyle w:val="spanbodyheader11"/>
        </w:rPr>
        <w:t>каб</w:t>
      </w:r>
      <w:proofErr w:type="spellEnd"/>
      <w:r w:rsidRPr="00327557">
        <w:rPr>
          <w:rStyle w:val="spanbodyheader11"/>
        </w:rPr>
        <w:t>. 27</w:t>
      </w:r>
      <w:proofErr w:type="gramStart"/>
      <w:r w:rsidRPr="00327557">
        <w:rPr>
          <w:rStyle w:val="spanbodyheader11"/>
        </w:rPr>
        <w:t xml:space="preserve"> Т</w:t>
      </w:r>
      <w:proofErr w:type="gramEnd"/>
      <w:r w:rsidRPr="00327557">
        <w:rPr>
          <w:rStyle w:val="spanbodyheader11"/>
        </w:rPr>
        <w:t>ел.: 66-06-06 (2412)</w:t>
      </w:r>
      <w:r w:rsidR="00765325" w:rsidRPr="002B7CCD">
        <w:rPr>
          <w:rStyle w:val="spanbodyheader11"/>
        </w:rPr>
        <w:t>.</w:t>
      </w:r>
      <w:bookmarkStart w:id="0" w:name="_GoBack"/>
      <w:bookmarkEnd w:id="0"/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</w:p>
    <w:p w:rsidR="00765325" w:rsidRPr="00B4416C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  <w:b/>
        </w:rPr>
      </w:pPr>
      <w:r w:rsidRPr="00B4416C">
        <w:rPr>
          <w:rStyle w:val="spanbodyheader11"/>
          <w:b/>
        </w:rPr>
        <w:t>Порядок проведения отбора участников.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 xml:space="preserve">Организатор отбора размещает: информационное сообщение - на официальном сайте администрации города Сочи в сети Интернет и в </w:t>
      </w:r>
      <w:r w:rsidRPr="002B7CCD">
        <w:rPr>
          <w:rStyle w:val="spanbodyheader11"/>
        </w:rPr>
        <w:lastRenderedPageBreak/>
        <w:t>официальном печатном издании; документацию по отбору - на официальном сайте администрации города Сочи в сети Интернет.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Участники отбора подают заявки, в течени</w:t>
      </w:r>
      <w:proofErr w:type="gramStart"/>
      <w:r w:rsidRPr="002B7CCD">
        <w:rPr>
          <w:rStyle w:val="spanbodyheader11"/>
        </w:rPr>
        <w:t>и</w:t>
      </w:r>
      <w:proofErr w:type="gramEnd"/>
      <w:r w:rsidRPr="002B7CCD">
        <w:rPr>
          <w:rStyle w:val="spanbodyheader11"/>
        </w:rPr>
        <w:t xml:space="preserve"> 15 дней со дня размещения информационного сообщения.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В случае если на момент окончания срока подачи заявок не подано ни одной заявки, организатор отбора вправе продлить срок подачи заявок или признать отбор несостоявшимся.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 xml:space="preserve">Отборочная комиссия осуществляет вскрытие конвертов с заявками публично в день, время и месте, </w:t>
      </w:r>
      <w:proofErr w:type="gramStart"/>
      <w:r w:rsidRPr="002B7CCD">
        <w:rPr>
          <w:rStyle w:val="spanbodyheader11"/>
        </w:rPr>
        <w:t>указанные</w:t>
      </w:r>
      <w:proofErr w:type="gramEnd"/>
      <w:r w:rsidRPr="002B7CCD">
        <w:rPr>
          <w:rStyle w:val="spanbodyheader11"/>
        </w:rPr>
        <w:t xml:space="preserve"> в информационном сообщении.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При вскрытии конвертов с заявками ведутся аудиозапись и протокол вскрытия конвертов с заявками, в котором в отношении каждого участника отбора указываются наименование и адрес места нахождения участника отбора, наличие (отсутствие) документов, предусмотренных документацией по отбору и информационным сообщением.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Отборочная комиссия не позднее пяти рабочих дней, следующих за днем вскрытия конвертов с заявками, рассматривает заявки, поданные участниками отбора, на соответствие требованиям, установленным в информационном сообщении и документации по отбору, и принимает решение о допуске или об отказе в допуске участников отбора к участию в итоговом отборе.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Решение о допуске или об отказе в допуске к участию в итоговом отборе оформляется протоколом.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В случае если к участию в отборе допущен только один участник отбора, такой участник отбора признается единственным участником отбора.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Организатор отбора обязан заключить соглашение с таким участником отбора на условиях, предусмотренных информационным сообщением.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 xml:space="preserve">Отборочная комиссия принимает решение </w:t>
      </w:r>
      <w:proofErr w:type="gramStart"/>
      <w:r w:rsidRPr="002B7CCD">
        <w:rPr>
          <w:rStyle w:val="spanbodyheader11"/>
        </w:rPr>
        <w:t>об отказе в допуске участников отбора к участию в итоговом отборе в случаях</w:t>
      </w:r>
      <w:proofErr w:type="gramEnd"/>
      <w:r w:rsidRPr="002B7CCD">
        <w:rPr>
          <w:rStyle w:val="spanbodyheader11"/>
        </w:rPr>
        <w:t>: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- непредставления участником отбора любого из документов, предусмотренных информационным сообщением;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- представления участником отбора документов и материалов, не соответствующих требованиям, предусмотренным информационным сообщением и документацией по отбору;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- представления в заявке недостоверных, ложных сведений и (или) сфальсифицированных документов;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- несоответствия участника отбора требованиям, предъявляемым к лицам, желающим участвовать в отборе.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При наличии в представленных документах и материалах редакционных ошибок (опечаток) и (или) неточностей, которые не влияют на содержание и (или) достоверность представленной участником отбора информации, отборочная комиссия вправе принять решение о допуске такого участника отбора к участию в итоговом отборе.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Отборочная комиссия не позднее трех рабочих дней, следующих за днем принятия решения о допуске участников отбора к участию в итоговом отборе, проводит итоговый отбор.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lastRenderedPageBreak/>
        <w:t>Итоговый отбор проводится путем сопоставления и оценки заявок в соответствии с методикой оценки.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Победителем отбора признается участник отбора, заявка которого получила наибольшее количество баллов.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  <w:r w:rsidRPr="002B7CCD">
        <w:rPr>
          <w:rStyle w:val="spanbodyheader11"/>
        </w:rPr>
        <w:t>В случае если заявки нескольких участников отбора получили одинаковое количество баллов, победителем отбора признается участник отбора, заявка которого зарегистрирована ранее заявок других участников отбора.</w:t>
      </w:r>
    </w:p>
    <w:p w:rsidR="00765325" w:rsidRPr="002B7CCD" w:rsidRDefault="00765325" w:rsidP="00B4416C">
      <w:pPr>
        <w:widowControl w:val="0"/>
        <w:tabs>
          <w:tab w:val="left" w:pos="284"/>
        </w:tabs>
        <w:suppressAutoHyphens/>
        <w:ind w:left="0" w:firstLine="851"/>
        <w:jc w:val="both"/>
        <w:rPr>
          <w:rStyle w:val="spanbodyheader11"/>
        </w:rPr>
      </w:pPr>
    </w:p>
    <w:p w:rsidR="00765325" w:rsidRPr="00B4416C" w:rsidRDefault="00765325" w:rsidP="00B4416C">
      <w:pPr>
        <w:pStyle w:val="a3"/>
        <w:widowControl w:val="0"/>
        <w:tabs>
          <w:tab w:val="left" w:pos="284"/>
        </w:tabs>
        <w:ind w:firstLine="851"/>
        <w:jc w:val="both"/>
        <w:rPr>
          <w:rStyle w:val="spanbodyheader11"/>
          <w:b/>
          <w:sz w:val="28"/>
        </w:rPr>
      </w:pPr>
      <w:r w:rsidRPr="00B4416C">
        <w:rPr>
          <w:rStyle w:val="spanbodyheader11"/>
          <w:b/>
          <w:sz w:val="28"/>
        </w:rPr>
        <w:t xml:space="preserve">Критерии оценки заявок на участие в отборе: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78"/>
        <w:gridCol w:w="2240"/>
        <w:gridCol w:w="2227"/>
        <w:gridCol w:w="2309"/>
      </w:tblGrid>
      <w:tr w:rsidR="00127A3E" w:rsidTr="00F10B48">
        <w:tc>
          <w:tcPr>
            <w:tcW w:w="3078" w:type="dxa"/>
            <w:shd w:val="clear" w:color="auto" w:fill="C6D9F1" w:themeFill="text2" w:themeFillTint="33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87841">
              <w:rPr>
                <w:rFonts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40" w:type="dxa"/>
            <w:shd w:val="clear" w:color="auto" w:fill="C6D9F1" w:themeFill="text2" w:themeFillTint="33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87841">
              <w:rPr>
                <w:rFonts w:cs="Times New Roman"/>
                <w:sz w:val="24"/>
                <w:szCs w:val="24"/>
              </w:rPr>
              <w:t>Балл</w:t>
            </w:r>
          </w:p>
        </w:tc>
        <w:tc>
          <w:tcPr>
            <w:tcW w:w="2227" w:type="dxa"/>
            <w:shd w:val="clear" w:color="auto" w:fill="C6D9F1" w:themeFill="text2" w:themeFillTint="33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87841">
              <w:rPr>
                <w:rFonts w:cs="Times New Roman"/>
                <w:sz w:val="24"/>
                <w:szCs w:val="24"/>
              </w:rPr>
              <w:t>Вес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87841">
              <w:rPr>
                <w:rFonts w:cs="Times New Roman"/>
                <w:sz w:val="24"/>
                <w:szCs w:val="24"/>
              </w:rPr>
              <w:t>Итоговый бал</w:t>
            </w:r>
          </w:p>
        </w:tc>
      </w:tr>
      <w:tr w:rsidR="00127A3E" w:rsidTr="00F10B48">
        <w:tc>
          <w:tcPr>
            <w:tcW w:w="3078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87841">
              <w:rPr>
                <w:rFonts w:cs="Times New Roman"/>
                <w:sz w:val="24"/>
                <w:szCs w:val="24"/>
              </w:rPr>
              <w:t>Количество камер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A87841">
              <w:rPr>
                <w:rFonts w:cs="Times New Roman"/>
                <w:sz w:val="24"/>
                <w:szCs w:val="24"/>
              </w:rPr>
              <w:t xml:space="preserve"> которое предполагается установить</w:t>
            </w:r>
          </w:p>
          <w:p w:rsidR="00127A3E" w:rsidRDefault="00127A3E" w:rsidP="00127A3E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</w:p>
          <w:p w:rsidR="00127A3E" w:rsidRDefault="00127A3E" w:rsidP="00127A3E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1000-2000</w:t>
            </w:r>
          </w:p>
          <w:p w:rsidR="00127A3E" w:rsidRPr="00C955B5" w:rsidRDefault="00127A3E" w:rsidP="00127A3E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2000-3000</w:t>
            </w:r>
          </w:p>
        </w:tc>
        <w:tc>
          <w:tcPr>
            <w:tcW w:w="2240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127A3E" w:rsidRPr="00A87841" w:rsidRDefault="00127A3E" w:rsidP="00F10B4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</w:t>
            </w:r>
          </w:p>
        </w:tc>
        <w:tc>
          <w:tcPr>
            <w:tcW w:w="2309" w:type="dxa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7A3E" w:rsidTr="00F10B48">
        <w:tc>
          <w:tcPr>
            <w:tcW w:w="3078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права, на котором администрации города Сочи будут переданы камеры</w:t>
            </w:r>
          </w:p>
          <w:p w:rsidR="00127A3E" w:rsidRDefault="00127A3E" w:rsidP="00127A3E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Аренда</w:t>
            </w:r>
          </w:p>
          <w:p w:rsidR="00127A3E" w:rsidRDefault="00127A3E" w:rsidP="00127A3E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Безвозмездное пользование</w:t>
            </w:r>
          </w:p>
          <w:p w:rsidR="00127A3E" w:rsidRPr="003A1DF0" w:rsidRDefault="00127A3E" w:rsidP="00127A3E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40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127A3E" w:rsidRPr="00A87841" w:rsidRDefault="00127A3E" w:rsidP="00F10B4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</w:t>
            </w:r>
          </w:p>
        </w:tc>
        <w:tc>
          <w:tcPr>
            <w:tcW w:w="2309" w:type="dxa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7A3E" w:rsidTr="00F10B48">
        <w:tc>
          <w:tcPr>
            <w:tcW w:w="3078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права, на котором администрации города Сочи будет передано оборудование САЦ</w:t>
            </w:r>
          </w:p>
          <w:p w:rsidR="00127A3E" w:rsidRDefault="00127A3E" w:rsidP="00127A3E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Аренда</w:t>
            </w:r>
          </w:p>
          <w:p w:rsidR="00127A3E" w:rsidRDefault="00127A3E" w:rsidP="00127A3E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Безвозмездное пользование</w:t>
            </w:r>
          </w:p>
          <w:p w:rsidR="00127A3E" w:rsidRPr="003A1DF0" w:rsidRDefault="00127A3E" w:rsidP="00127A3E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A1DF0">
              <w:rPr>
                <w:rFonts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40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127A3E" w:rsidRPr="00A87841" w:rsidRDefault="00127A3E" w:rsidP="00F10B4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</w:t>
            </w:r>
          </w:p>
        </w:tc>
        <w:tc>
          <w:tcPr>
            <w:tcW w:w="2309" w:type="dxa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7A3E" w:rsidTr="00F10B48">
        <w:tc>
          <w:tcPr>
            <w:tcW w:w="3078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Передача прав на необходимое программное обеспечение</w:t>
            </w:r>
          </w:p>
          <w:p w:rsidR="00127A3E" w:rsidRDefault="00127A3E" w:rsidP="00127A3E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Передача прав на программное обеспечение не предусматривается </w:t>
            </w:r>
          </w:p>
          <w:p w:rsidR="00127A3E" w:rsidRDefault="00127A3E" w:rsidP="00127A3E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Исключительные и неисключительные права на срок действия соглашения </w:t>
            </w:r>
          </w:p>
          <w:p w:rsidR="00127A3E" w:rsidRPr="00855801" w:rsidRDefault="00127A3E" w:rsidP="00127A3E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Исключительные права</w:t>
            </w:r>
          </w:p>
        </w:tc>
        <w:tc>
          <w:tcPr>
            <w:tcW w:w="2240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127A3E" w:rsidRPr="00A87841" w:rsidRDefault="00127A3E" w:rsidP="00F10B4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</w:t>
            </w:r>
          </w:p>
        </w:tc>
        <w:tc>
          <w:tcPr>
            <w:tcW w:w="2309" w:type="dxa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7A3E" w:rsidTr="00F10B48">
        <w:tc>
          <w:tcPr>
            <w:tcW w:w="3078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Предоставление бесплатного трафика для использования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оборудования</w:t>
            </w:r>
          </w:p>
          <w:p w:rsidR="00127A3E" w:rsidRDefault="00127A3E" w:rsidP="00127A3E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Бесплатный трафик не предоставляется</w:t>
            </w:r>
          </w:p>
          <w:p w:rsidR="00127A3E" w:rsidRDefault="00127A3E" w:rsidP="00127A3E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Ограниченное количество предоставляемого бесплатно трафика</w:t>
            </w:r>
          </w:p>
          <w:p w:rsidR="00127A3E" w:rsidRPr="00855801" w:rsidRDefault="00127A3E" w:rsidP="00127A3E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Бесплатный трафик не ограничен</w:t>
            </w:r>
          </w:p>
        </w:tc>
        <w:tc>
          <w:tcPr>
            <w:tcW w:w="2240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127A3E" w:rsidRPr="00A87841" w:rsidRDefault="00127A3E" w:rsidP="00F10B4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2309" w:type="dxa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7A3E" w:rsidTr="00F10B48">
        <w:tc>
          <w:tcPr>
            <w:tcW w:w="3078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Трафик предоставляется из расчета</w:t>
            </w:r>
          </w:p>
          <w:p w:rsidR="00127A3E" w:rsidRDefault="00127A3E" w:rsidP="00127A3E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C4440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C44402">
              <w:rPr>
                <w:rFonts w:cs="Times New Roman"/>
                <w:sz w:val="24"/>
                <w:szCs w:val="24"/>
              </w:rPr>
              <w:t>Мбит/сек на 1</w:t>
            </w:r>
            <w:r>
              <w:rPr>
                <w:rFonts w:cs="Times New Roman"/>
                <w:sz w:val="24"/>
                <w:szCs w:val="24"/>
              </w:rPr>
              <w:t xml:space="preserve"> камеру</w:t>
            </w:r>
          </w:p>
          <w:p w:rsidR="00127A3E" w:rsidRDefault="00127A3E" w:rsidP="00127A3E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C44402">
              <w:rPr>
                <w:rFonts w:cs="Times New Roman"/>
                <w:sz w:val="24"/>
                <w:szCs w:val="24"/>
              </w:rPr>
              <w:t>Мбит/сек на 1</w:t>
            </w:r>
            <w:r>
              <w:rPr>
                <w:rFonts w:cs="Times New Roman"/>
                <w:sz w:val="24"/>
                <w:szCs w:val="24"/>
              </w:rPr>
              <w:t xml:space="preserve"> камеру</w:t>
            </w:r>
          </w:p>
          <w:p w:rsidR="00127A3E" w:rsidRPr="00C44402" w:rsidRDefault="00127A3E" w:rsidP="00127A3E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C44402">
              <w:rPr>
                <w:rFonts w:cs="Times New Roman"/>
                <w:sz w:val="24"/>
                <w:szCs w:val="24"/>
              </w:rPr>
              <w:t>Мбит/сек на 1</w:t>
            </w:r>
            <w:r>
              <w:rPr>
                <w:rFonts w:cs="Times New Roman"/>
                <w:sz w:val="24"/>
                <w:szCs w:val="24"/>
              </w:rPr>
              <w:t xml:space="preserve"> камеру</w:t>
            </w:r>
          </w:p>
        </w:tc>
        <w:tc>
          <w:tcPr>
            <w:tcW w:w="2240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127A3E" w:rsidRPr="00A87841" w:rsidRDefault="00127A3E" w:rsidP="00F10B4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</w:t>
            </w:r>
          </w:p>
        </w:tc>
        <w:tc>
          <w:tcPr>
            <w:tcW w:w="2309" w:type="dxa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7A3E" w:rsidTr="00F10B48">
        <w:tc>
          <w:tcPr>
            <w:tcW w:w="3078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исполнения обязательств по соглашению</w:t>
            </w:r>
          </w:p>
          <w:p w:rsidR="00127A3E" w:rsidRDefault="00127A3E" w:rsidP="00127A3E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Более 6 месяцев</w:t>
            </w:r>
          </w:p>
          <w:p w:rsidR="00127A3E" w:rsidRDefault="00127A3E" w:rsidP="00127A3E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3 до 6 месяцев</w:t>
            </w:r>
          </w:p>
          <w:p w:rsidR="00127A3E" w:rsidRPr="00BA7040" w:rsidRDefault="00127A3E" w:rsidP="00127A3E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Менее 3 месяцев</w:t>
            </w:r>
          </w:p>
        </w:tc>
        <w:tc>
          <w:tcPr>
            <w:tcW w:w="2240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127A3E" w:rsidRDefault="00127A3E" w:rsidP="00F10B4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</w:t>
            </w:r>
          </w:p>
        </w:tc>
        <w:tc>
          <w:tcPr>
            <w:tcW w:w="2309" w:type="dxa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7A3E" w:rsidTr="00F10B48">
        <w:tc>
          <w:tcPr>
            <w:tcW w:w="3078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исполнения обязательств по соглашению</w:t>
            </w:r>
          </w:p>
          <w:p w:rsidR="00127A3E" w:rsidRDefault="00127A3E" w:rsidP="00127A3E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Более 2 месяцев</w:t>
            </w:r>
          </w:p>
          <w:p w:rsidR="00127A3E" w:rsidRDefault="00127A3E" w:rsidP="00127A3E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 до 2 месяцев</w:t>
            </w:r>
          </w:p>
          <w:p w:rsidR="00127A3E" w:rsidRDefault="00127A3E" w:rsidP="00127A3E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Менее 1 месяца</w:t>
            </w:r>
          </w:p>
        </w:tc>
        <w:tc>
          <w:tcPr>
            <w:tcW w:w="2240" w:type="dxa"/>
          </w:tcPr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127A3E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127A3E" w:rsidRDefault="00127A3E" w:rsidP="00F10B4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</w:t>
            </w:r>
          </w:p>
        </w:tc>
        <w:tc>
          <w:tcPr>
            <w:tcW w:w="2309" w:type="dxa"/>
          </w:tcPr>
          <w:p w:rsidR="00127A3E" w:rsidRPr="00A87841" w:rsidRDefault="00127A3E" w:rsidP="00F10B48">
            <w:pPr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368E7" w:rsidRDefault="007368E7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b/>
          <w:sz w:val="28"/>
        </w:rPr>
      </w:pPr>
    </w:p>
    <w:p w:rsidR="00765325" w:rsidRPr="00B4416C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b/>
          <w:sz w:val="28"/>
        </w:rPr>
      </w:pPr>
      <w:r w:rsidRPr="00B4416C">
        <w:rPr>
          <w:rStyle w:val="spanbodyheader11"/>
          <w:b/>
          <w:sz w:val="28"/>
        </w:rPr>
        <w:t>Методика оценки предложений участников отбора:</w:t>
      </w:r>
    </w:p>
    <w:p w:rsidR="00765325" w:rsidRPr="002B7CCD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 xml:space="preserve">1. в случае если для критерия отбора установлено увеличение его начального значения, величина, рассчитываемая по содержащемуся в предложении по отбору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2B7CCD">
        <w:rPr>
          <w:rStyle w:val="spanbodyheader11"/>
          <w:sz w:val="28"/>
        </w:rPr>
        <w:t>значения</w:t>
      </w:r>
      <w:proofErr w:type="gramEnd"/>
      <w:r w:rsidRPr="002B7CCD">
        <w:rPr>
          <w:rStyle w:val="spanbodyheader11"/>
          <w:sz w:val="28"/>
        </w:rPr>
        <w:t xml:space="preserve"> содержащегося в предложении по отбору условия и наименьшего из значений содержащихся во всех предложениях по отбору условий к разности наибольшего из значений содержащихся во всех предложениях по отбору условий и наименьшего из </w:t>
      </w:r>
      <w:proofErr w:type="gramStart"/>
      <w:r w:rsidRPr="002B7CCD">
        <w:rPr>
          <w:rStyle w:val="spanbodyheader11"/>
          <w:sz w:val="28"/>
        </w:rPr>
        <w:t>значений</w:t>
      </w:r>
      <w:proofErr w:type="gramEnd"/>
      <w:r w:rsidRPr="002B7CCD">
        <w:rPr>
          <w:rStyle w:val="spanbodyheader11"/>
          <w:sz w:val="28"/>
        </w:rPr>
        <w:t xml:space="preserve"> содержащихся во всех предложениях по отбору условий;</w:t>
      </w:r>
    </w:p>
    <w:p w:rsidR="00765325" w:rsidRPr="002B7CCD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 xml:space="preserve">2. в случае если для критерия отбора установлено уменьшение его начального значения, величина, рассчитываемая по содержащемуся в предложении по отбору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2B7CCD">
        <w:rPr>
          <w:rStyle w:val="spanbodyheader11"/>
          <w:sz w:val="28"/>
        </w:rPr>
        <w:t>значений</w:t>
      </w:r>
      <w:proofErr w:type="gramEnd"/>
      <w:r w:rsidRPr="002B7CCD">
        <w:rPr>
          <w:rStyle w:val="spanbodyheader11"/>
          <w:sz w:val="28"/>
        </w:rPr>
        <w:t xml:space="preserve"> содержащихся во всех предложениях по отбору условий и значения содержащегося в предложении по отбору условия к разности наибольшего из значений содержащихся во всех предложениях по отбору условий и наименьшего из </w:t>
      </w:r>
      <w:proofErr w:type="gramStart"/>
      <w:r w:rsidRPr="002B7CCD">
        <w:rPr>
          <w:rStyle w:val="spanbodyheader11"/>
          <w:sz w:val="28"/>
        </w:rPr>
        <w:t>значений</w:t>
      </w:r>
      <w:proofErr w:type="gramEnd"/>
      <w:r w:rsidRPr="002B7CCD">
        <w:rPr>
          <w:rStyle w:val="spanbodyheader11"/>
          <w:sz w:val="28"/>
        </w:rPr>
        <w:t xml:space="preserve"> содержащихся во всех </w:t>
      </w:r>
      <w:r w:rsidRPr="002B7CCD">
        <w:rPr>
          <w:rStyle w:val="spanbodyheader11"/>
          <w:sz w:val="28"/>
        </w:rPr>
        <w:lastRenderedPageBreak/>
        <w:t>предложениях по отбору условий;</w:t>
      </w:r>
    </w:p>
    <w:p w:rsidR="00765325" w:rsidRPr="002B7CCD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3. для каждого предложения по отбору величины, рассчитанные по всем критериям отбора, суммируются, и определяется итоговая величина.</w:t>
      </w:r>
    </w:p>
    <w:p w:rsidR="00765325" w:rsidRPr="002B7CCD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Оценка предложений по отбору в соответствии с критерием отбора, осуществляется комиссией по отбору в следующем порядке:</w:t>
      </w:r>
    </w:p>
    <w:p w:rsidR="00765325" w:rsidRPr="002B7CCD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1. предложению по отбору присваиваются баллы - от одного до десяти баллов;</w:t>
      </w:r>
    </w:p>
    <w:p w:rsidR="00765325" w:rsidRPr="002B7CCD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sz w:val="28"/>
        </w:rPr>
      </w:pPr>
      <w:proofErr w:type="gramStart"/>
      <w:r w:rsidRPr="002B7CCD">
        <w:rPr>
          <w:rStyle w:val="spanbodyheader11"/>
          <w:sz w:val="28"/>
        </w:rPr>
        <w:t>2. величина, рассчитываемая в соответствии с таким критерием в отношении предложения по отбору, содержащего архитектурное, функционально-технологическое, конструктивное и инженерно-техническое решения для обеспечения создания и (или) реконструкции объекта, определяется путем умножения коэффициента на отношение количества баллов, присвоенных данному предложению по отбору, к десяти баллам.</w:t>
      </w:r>
      <w:proofErr w:type="gramEnd"/>
    </w:p>
    <w:p w:rsidR="00765325" w:rsidRPr="002B7CCD" w:rsidRDefault="00765325" w:rsidP="00B4416C">
      <w:pPr>
        <w:pStyle w:val="a3"/>
        <w:widowControl w:val="0"/>
        <w:tabs>
          <w:tab w:val="left" w:pos="284"/>
        </w:tabs>
        <w:spacing w:after="0"/>
        <w:ind w:firstLine="851"/>
        <w:jc w:val="both"/>
        <w:rPr>
          <w:rStyle w:val="spanbodyheader11"/>
          <w:sz w:val="28"/>
        </w:rPr>
      </w:pPr>
      <w:r w:rsidRPr="002B7CCD">
        <w:rPr>
          <w:rStyle w:val="spanbodyheader11"/>
          <w:sz w:val="28"/>
        </w:rPr>
        <w:t>Содержащиеся в предложениях по отбору условия оцениваются комиссией по отбору путем сравнения результатов суммирования итоговой величины.</w:t>
      </w:r>
    </w:p>
    <w:p w:rsidR="00B4416C" w:rsidRPr="00B4416C" w:rsidRDefault="00B4416C" w:rsidP="00B4416C">
      <w:pPr>
        <w:tabs>
          <w:tab w:val="left" w:pos="0"/>
        </w:tabs>
        <w:ind w:left="0" w:firstLine="851"/>
        <w:jc w:val="both"/>
        <w:rPr>
          <w:b/>
        </w:rPr>
      </w:pPr>
      <w:r w:rsidRPr="00B4416C">
        <w:rPr>
          <w:b/>
        </w:rPr>
        <w:t>Отказ организатора отбора от проведения отбора.</w:t>
      </w:r>
    </w:p>
    <w:p w:rsidR="00B4416C" w:rsidRDefault="00B4416C" w:rsidP="00B4416C">
      <w:pPr>
        <w:tabs>
          <w:tab w:val="left" w:pos="0"/>
        </w:tabs>
        <w:ind w:left="0" w:firstLine="851"/>
        <w:jc w:val="both"/>
      </w:pPr>
      <w:r>
        <w:t>Организатор отбора вправе принять решение об отказе от проведения отбора не позднее, чем за три рабочих дня до дня окончания срока подачи заявок.</w:t>
      </w:r>
    </w:p>
    <w:p w:rsidR="00B4416C" w:rsidRDefault="00B4416C" w:rsidP="00B4416C">
      <w:pPr>
        <w:tabs>
          <w:tab w:val="left" w:pos="0"/>
        </w:tabs>
        <w:ind w:left="0" w:firstLine="851"/>
        <w:jc w:val="both"/>
      </w:pPr>
      <w:r>
        <w:t>Не позднее одного рабочего дня, следующего за днем принятия решения об отказе от проведения отбора, информационное сообщение об отказе от проведения отбора размещается организатором отбора на официальном сайте администрации города Сочи в сети Интернет. В тот же срок организатор отбора извещает о принятом решении всех участников отбора, подавших заявки на день принятия указанного решения.</w:t>
      </w:r>
    </w:p>
    <w:p w:rsidR="00B4416C" w:rsidRDefault="00B4416C" w:rsidP="00B4416C">
      <w:pPr>
        <w:tabs>
          <w:tab w:val="left" w:pos="0"/>
        </w:tabs>
        <w:ind w:left="0" w:firstLine="851"/>
        <w:jc w:val="both"/>
      </w:pPr>
      <w:r>
        <w:t> </w:t>
      </w:r>
    </w:p>
    <w:p w:rsidR="00B4416C" w:rsidRDefault="00B4416C" w:rsidP="00B4416C">
      <w:pPr>
        <w:tabs>
          <w:tab w:val="left" w:pos="0"/>
        </w:tabs>
        <w:ind w:left="0" w:firstLine="851"/>
        <w:jc w:val="both"/>
      </w:pPr>
    </w:p>
    <w:p w:rsidR="00127A3E" w:rsidRDefault="00127A3E" w:rsidP="00127A3E">
      <w:pPr>
        <w:autoSpaceDE w:val="0"/>
        <w:autoSpaceDN w:val="0"/>
        <w:adjustRightInd w:val="0"/>
        <w:ind w:left="0"/>
        <w:outlineLvl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обязанности </w:t>
      </w:r>
    </w:p>
    <w:p w:rsidR="00127A3E" w:rsidRDefault="00127A3E" w:rsidP="00127A3E">
      <w:pPr>
        <w:autoSpaceDE w:val="0"/>
        <w:autoSpaceDN w:val="0"/>
        <w:adjustRightInd w:val="0"/>
        <w:ind w:left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начальника управления</w:t>
      </w:r>
    </w:p>
    <w:p w:rsidR="00127A3E" w:rsidRDefault="00127A3E" w:rsidP="00127A3E">
      <w:pPr>
        <w:autoSpaceDE w:val="0"/>
        <w:autoSpaceDN w:val="0"/>
        <w:adjustRightInd w:val="0"/>
        <w:ind w:left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информационных ресурсов 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А.В. Бубнов</w:t>
      </w: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p w:rsidR="00B4416C" w:rsidRDefault="00B4416C" w:rsidP="00B4416C">
      <w:pPr>
        <w:spacing w:line="360" w:lineRule="exact"/>
        <w:ind w:left="0"/>
        <w:jc w:val="center"/>
        <w:rPr>
          <w:rFonts w:eastAsia="Times New Roman" w:cs="Times New Roman"/>
          <w:b/>
          <w:szCs w:val="28"/>
          <w:lang w:eastAsia="ru-RU"/>
        </w:rPr>
      </w:pPr>
    </w:p>
    <w:sectPr w:rsidR="00B4416C" w:rsidSect="00276A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03" w:rsidRDefault="00942E03" w:rsidP="00276A86">
      <w:r>
        <w:separator/>
      </w:r>
    </w:p>
  </w:endnote>
  <w:endnote w:type="continuationSeparator" w:id="0">
    <w:p w:rsidR="00942E03" w:rsidRDefault="00942E03" w:rsidP="002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03" w:rsidRDefault="00942E03" w:rsidP="00276A86">
      <w:r>
        <w:separator/>
      </w:r>
    </w:p>
  </w:footnote>
  <w:footnote w:type="continuationSeparator" w:id="0">
    <w:p w:rsidR="00942E03" w:rsidRDefault="00942E03" w:rsidP="0027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423579"/>
      <w:docPartObj>
        <w:docPartGallery w:val="Page Numbers (Top of Page)"/>
        <w:docPartUnique/>
      </w:docPartObj>
    </w:sdtPr>
    <w:sdtEndPr/>
    <w:sdtContent>
      <w:p w:rsidR="00F5732F" w:rsidRDefault="00F57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557">
          <w:rPr>
            <w:noProof/>
          </w:rPr>
          <w:t>6</w:t>
        </w:r>
        <w:r>
          <w:fldChar w:fldCharType="end"/>
        </w:r>
      </w:p>
    </w:sdtContent>
  </w:sdt>
  <w:p w:rsidR="00276A86" w:rsidRDefault="00276A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CB"/>
    <w:multiLevelType w:val="hybridMultilevel"/>
    <w:tmpl w:val="8014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787"/>
    <w:multiLevelType w:val="hybridMultilevel"/>
    <w:tmpl w:val="B638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0B4C"/>
    <w:multiLevelType w:val="hybridMultilevel"/>
    <w:tmpl w:val="1738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74ADA"/>
    <w:multiLevelType w:val="hybridMultilevel"/>
    <w:tmpl w:val="C96CB300"/>
    <w:lvl w:ilvl="0" w:tplc="97C4A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76315E"/>
    <w:multiLevelType w:val="hybridMultilevel"/>
    <w:tmpl w:val="8014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2F92"/>
    <w:multiLevelType w:val="hybridMultilevel"/>
    <w:tmpl w:val="EC2869EE"/>
    <w:lvl w:ilvl="0" w:tplc="97C4A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F50125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AB05D5"/>
    <w:multiLevelType w:val="hybridMultilevel"/>
    <w:tmpl w:val="4E76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044E"/>
    <w:multiLevelType w:val="hybridMultilevel"/>
    <w:tmpl w:val="C366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E2A21"/>
    <w:multiLevelType w:val="hybridMultilevel"/>
    <w:tmpl w:val="E2624F84"/>
    <w:lvl w:ilvl="0" w:tplc="97C4A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F50125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5D386F"/>
    <w:multiLevelType w:val="hybridMultilevel"/>
    <w:tmpl w:val="083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6BA6"/>
    <w:multiLevelType w:val="hybridMultilevel"/>
    <w:tmpl w:val="4E76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C"/>
    <w:rsid w:val="00003A00"/>
    <w:rsid w:val="00005784"/>
    <w:rsid w:val="00005FEC"/>
    <w:rsid w:val="00007DB9"/>
    <w:rsid w:val="00013E8F"/>
    <w:rsid w:val="00014AB6"/>
    <w:rsid w:val="00015586"/>
    <w:rsid w:val="000234DE"/>
    <w:rsid w:val="00025FBE"/>
    <w:rsid w:val="00027CA4"/>
    <w:rsid w:val="00030B75"/>
    <w:rsid w:val="000344CA"/>
    <w:rsid w:val="00035A12"/>
    <w:rsid w:val="00041162"/>
    <w:rsid w:val="00041D52"/>
    <w:rsid w:val="000433F2"/>
    <w:rsid w:val="0004377B"/>
    <w:rsid w:val="00043CC6"/>
    <w:rsid w:val="00045EF8"/>
    <w:rsid w:val="00050AC7"/>
    <w:rsid w:val="00054BD2"/>
    <w:rsid w:val="000660A5"/>
    <w:rsid w:val="00067AD2"/>
    <w:rsid w:val="000751A3"/>
    <w:rsid w:val="00076588"/>
    <w:rsid w:val="00076C80"/>
    <w:rsid w:val="00081ACB"/>
    <w:rsid w:val="00083768"/>
    <w:rsid w:val="00087429"/>
    <w:rsid w:val="00087D68"/>
    <w:rsid w:val="000955A3"/>
    <w:rsid w:val="000A1681"/>
    <w:rsid w:val="000A26AA"/>
    <w:rsid w:val="000A472B"/>
    <w:rsid w:val="000A52A7"/>
    <w:rsid w:val="000A675F"/>
    <w:rsid w:val="000B0984"/>
    <w:rsid w:val="000C0E3C"/>
    <w:rsid w:val="000C1AA9"/>
    <w:rsid w:val="000C33B9"/>
    <w:rsid w:val="000C37A0"/>
    <w:rsid w:val="000D0778"/>
    <w:rsid w:val="000D0DBF"/>
    <w:rsid w:val="000D5744"/>
    <w:rsid w:val="000E4873"/>
    <w:rsid w:val="000E6AD7"/>
    <w:rsid w:val="000E7CAF"/>
    <w:rsid w:val="000F4B6C"/>
    <w:rsid w:val="0010006B"/>
    <w:rsid w:val="0010597F"/>
    <w:rsid w:val="00107553"/>
    <w:rsid w:val="001106D8"/>
    <w:rsid w:val="001118F9"/>
    <w:rsid w:val="00127A3E"/>
    <w:rsid w:val="001336A6"/>
    <w:rsid w:val="00137E12"/>
    <w:rsid w:val="001419B7"/>
    <w:rsid w:val="0014228E"/>
    <w:rsid w:val="00142FCA"/>
    <w:rsid w:val="00143038"/>
    <w:rsid w:val="00144316"/>
    <w:rsid w:val="0015382A"/>
    <w:rsid w:val="0015432A"/>
    <w:rsid w:val="0015618C"/>
    <w:rsid w:val="00163D05"/>
    <w:rsid w:val="00164A54"/>
    <w:rsid w:val="00164E19"/>
    <w:rsid w:val="00166428"/>
    <w:rsid w:val="00166B23"/>
    <w:rsid w:val="00166EEE"/>
    <w:rsid w:val="001677B7"/>
    <w:rsid w:val="001757C1"/>
    <w:rsid w:val="00175AA9"/>
    <w:rsid w:val="00183020"/>
    <w:rsid w:val="00183C4B"/>
    <w:rsid w:val="00185035"/>
    <w:rsid w:val="001975D0"/>
    <w:rsid w:val="001978F6"/>
    <w:rsid w:val="001A3D71"/>
    <w:rsid w:val="001A4929"/>
    <w:rsid w:val="001A4E1E"/>
    <w:rsid w:val="001A631E"/>
    <w:rsid w:val="001B6CA7"/>
    <w:rsid w:val="001D1438"/>
    <w:rsid w:val="001E0689"/>
    <w:rsid w:val="001E0732"/>
    <w:rsid w:val="001E0CA8"/>
    <w:rsid w:val="001E1EE7"/>
    <w:rsid w:val="001E32A2"/>
    <w:rsid w:val="001E5C7E"/>
    <w:rsid w:val="001F0A87"/>
    <w:rsid w:val="001F6EDC"/>
    <w:rsid w:val="001F7A0A"/>
    <w:rsid w:val="002006B3"/>
    <w:rsid w:val="0020390B"/>
    <w:rsid w:val="002069D2"/>
    <w:rsid w:val="00213BAF"/>
    <w:rsid w:val="002148BA"/>
    <w:rsid w:val="002165C2"/>
    <w:rsid w:val="002169B2"/>
    <w:rsid w:val="00217400"/>
    <w:rsid w:val="0022005F"/>
    <w:rsid w:val="00223013"/>
    <w:rsid w:val="00227669"/>
    <w:rsid w:val="00231A58"/>
    <w:rsid w:val="00240202"/>
    <w:rsid w:val="00240CF3"/>
    <w:rsid w:val="00241EC2"/>
    <w:rsid w:val="00242A95"/>
    <w:rsid w:val="00251353"/>
    <w:rsid w:val="00251849"/>
    <w:rsid w:val="0025208D"/>
    <w:rsid w:val="00252092"/>
    <w:rsid w:val="0025227A"/>
    <w:rsid w:val="002557A5"/>
    <w:rsid w:val="00255867"/>
    <w:rsid w:val="00260C7E"/>
    <w:rsid w:val="002647F1"/>
    <w:rsid w:val="00264D26"/>
    <w:rsid w:val="00266686"/>
    <w:rsid w:val="00271997"/>
    <w:rsid w:val="0027202C"/>
    <w:rsid w:val="00272885"/>
    <w:rsid w:val="00272916"/>
    <w:rsid w:val="0027602D"/>
    <w:rsid w:val="00276A86"/>
    <w:rsid w:val="00277A25"/>
    <w:rsid w:val="002927D4"/>
    <w:rsid w:val="002A1AE2"/>
    <w:rsid w:val="002A2065"/>
    <w:rsid w:val="002A41BE"/>
    <w:rsid w:val="002B2125"/>
    <w:rsid w:val="002B2B48"/>
    <w:rsid w:val="002B47A4"/>
    <w:rsid w:val="002B6B83"/>
    <w:rsid w:val="002B71D3"/>
    <w:rsid w:val="002B7CCD"/>
    <w:rsid w:val="002D10F6"/>
    <w:rsid w:val="002D48ED"/>
    <w:rsid w:val="002D6C8C"/>
    <w:rsid w:val="002E3B2B"/>
    <w:rsid w:val="002F2A39"/>
    <w:rsid w:val="002F452F"/>
    <w:rsid w:val="002F7312"/>
    <w:rsid w:val="00303C9E"/>
    <w:rsid w:val="00304E86"/>
    <w:rsid w:val="00310C09"/>
    <w:rsid w:val="003151E5"/>
    <w:rsid w:val="0031763A"/>
    <w:rsid w:val="00320C44"/>
    <w:rsid w:val="0032485B"/>
    <w:rsid w:val="003249EA"/>
    <w:rsid w:val="00327557"/>
    <w:rsid w:val="00332DA4"/>
    <w:rsid w:val="00334399"/>
    <w:rsid w:val="00340896"/>
    <w:rsid w:val="00341BB6"/>
    <w:rsid w:val="003464EB"/>
    <w:rsid w:val="00346DC3"/>
    <w:rsid w:val="00354612"/>
    <w:rsid w:val="0036315D"/>
    <w:rsid w:val="003648D1"/>
    <w:rsid w:val="00367C98"/>
    <w:rsid w:val="00375CDC"/>
    <w:rsid w:val="003836D3"/>
    <w:rsid w:val="003850A9"/>
    <w:rsid w:val="00385EFF"/>
    <w:rsid w:val="0039057D"/>
    <w:rsid w:val="003B2439"/>
    <w:rsid w:val="003B6086"/>
    <w:rsid w:val="003B6280"/>
    <w:rsid w:val="003B782D"/>
    <w:rsid w:val="003C38AE"/>
    <w:rsid w:val="003C3C04"/>
    <w:rsid w:val="003C425B"/>
    <w:rsid w:val="003C51E8"/>
    <w:rsid w:val="003C6CB0"/>
    <w:rsid w:val="003D1434"/>
    <w:rsid w:val="003E075B"/>
    <w:rsid w:val="003E6403"/>
    <w:rsid w:val="003E7E83"/>
    <w:rsid w:val="003F6035"/>
    <w:rsid w:val="004004AE"/>
    <w:rsid w:val="00404F33"/>
    <w:rsid w:val="00411143"/>
    <w:rsid w:val="0041556A"/>
    <w:rsid w:val="00415EEB"/>
    <w:rsid w:val="004341C5"/>
    <w:rsid w:val="00434E32"/>
    <w:rsid w:val="00443998"/>
    <w:rsid w:val="004439B8"/>
    <w:rsid w:val="0044577F"/>
    <w:rsid w:val="00447B0A"/>
    <w:rsid w:val="0045034C"/>
    <w:rsid w:val="00450BEA"/>
    <w:rsid w:val="00452B21"/>
    <w:rsid w:val="00460519"/>
    <w:rsid w:val="00462B92"/>
    <w:rsid w:val="00464FFA"/>
    <w:rsid w:val="00472F12"/>
    <w:rsid w:val="004741C1"/>
    <w:rsid w:val="004749D1"/>
    <w:rsid w:val="00475DFF"/>
    <w:rsid w:val="00490377"/>
    <w:rsid w:val="00490F77"/>
    <w:rsid w:val="00496410"/>
    <w:rsid w:val="004A1554"/>
    <w:rsid w:val="004A7FA9"/>
    <w:rsid w:val="004B1000"/>
    <w:rsid w:val="004C5953"/>
    <w:rsid w:val="004D1993"/>
    <w:rsid w:val="004D5775"/>
    <w:rsid w:val="004D7836"/>
    <w:rsid w:val="004E6B86"/>
    <w:rsid w:val="004F78DF"/>
    <w:rsid w:val="00501B45"/>
    <w:rsid w:val="00502D93"/>
    <w:rsid w:val="00505479"/>
    <w:rsid w:val="005102CC"/>
    <w:rsid w:val="00515589"/>
    <w:rsid w:val="005230F0"/>
    <w:rsid w:val="00523EEA"/>
    <w:rsid w:val="005304B8"/>
    <w:rsid w:val="005341A7"/>
    <w:rsid w:val="005346DB"/>
    <w:rsid w:val="00540381"/>
    <w:rsid w:val="00541CF6"/>
    <w:rsid w:val="00544145"/>
    <w:rsid w:val="005522DB"/>
    <w:rsid w:val="0055299A"/>
    <w:rsid w:val="00554A93"/>
    <w:rsid w:val="00554F4F"/>
    <w:rsid w:val="0055508F"/>
    <w:rsid w:val="0055551C"/>
    <w:rsid w:val="00557903"/>
    <w:rsid w:val="00561701"/>
    <w:rsid w:val="0056247A"/>
    <w:rsid w:val="0056679D"/>
    <w:rsid w:val="0057230C"/>
    <w:rsid w:val="00573B61"/>
    <w:rsid w:val="00575D75"/>
    <w:rsid w:val="00582FD4"/>
    <w:rsid w:val="00584125"/>
    <w:rsid w:val="0058477C"/>
    <w:rsid w:val="00586CC2"/>
    <w:rsid w:val="00594078"/>
    <w:rsid w:val="005947BE"/>
    <w:rsid w:val="005949AC"/>
    <w:rsid w:val="0059618E"/>
    <w:rsid w:val="00597FAB"/>
    <w:rsid w:val="005A2AB2"/>
    <w:rsid w:val="005A2AC6"/>
    <w:rsid w:val="005A3C82"/>
    <w:rsid w:val="005A4A16"/>
    <w:rsid w:val="005A790D"/>
    <w:rsid w:val="005B5183"/>
    <w:rsid w:val="005C224A"/>
    <w:rsid w:val="005C6071"/>
    <w:rsid w:val="005D2718"/>
    <w:rsid w:val="005D3C4F"/>
    <w:rsid w:val="005D416A"/>
    <w:rsid w:val="005D660A"/>
    <w:rsid w:val="005E3CEA"/>
    <w:rsid w:val="005E401B"/>
    <w:rsid w:val="005F44A4"/>
    <w:rsid w:val="005F4C3E"/>
    <w:rsid w:val="005F62AC"/>
    <w:rsid w:val="005F7398"/>
    <w:rsid w:val="00602272"/>
    <w:rsid w:val="0060268A"/>
    <w:rsid w:val="0060543F"/>
    <w:rsid w:val="00605AE0"/>
    <w:rsid w:val="006104C8"/>
    <w:rsid w:val="00611514"/>
    <w:rsid w:val="00611E75"/>
    <w:rsid w:val="0061417A"/>
    <w:rsid w:val="00617047"/>
    <w:rsid w:val="006176CE"/>
    <w:rsid w:val="0061785A"/>
    <w:rsid w:val="00621D8F"/>
    <w:rsid w:val="00621FE4"/>
    <w:rsid w:val="0062586B"/>
    <w:rsid w:val="00630641"/>
    <w:rsid w:val="006337FF"/>
    <w:rsid w:val="0064094F"/>
    <w:rsid w:val="0064195D"/>
    <w:rsid w:val="00647075"/>
    <w:rsid w:val="00647A31"/>
    <w:rsid w:val="00647F09"/>
    <w:rsid w:val="00651A8E"/>
    <w:rsid w:val="006521C9"/>
    <w:rsid w:val="00653B6C"/>
    <w:rsid w:val="00654101"/>
    <w:rsid w:val="00660115"/>
    <w:rsid w:val="00665112"/>
    <w:rsid w:val="0066743A"/>
    <w:rsid w:val="00671631"/>
    <w:rsid w:val="00675EA0"/>
    <w:rsid w:val="006775B2"/>
    <w:rsid w:val="0068145E"/>
    <w:rsid w:val="0068279A"/>
    <w:rsid w:val="00687A13"/>
    <w:rsid w:val="0069115F"/>
    <w:rsid w:val="00692F90"/>
    <w:rsid w:val="00693760"/>
    <w:rsid w:val="00696182"/>
    <w:rsid w:val="006B0295"/>
    <w:rsid w:val="006B68B3"/>
    <w:rsid w:val="006C1B9D"/>
    <w:rsid w:val="006C5634"/>
    <w:rsid w:val="006C5BF2"/>
    <w:rsid w:val="006D6EC0"/>
    <w:rsid w:val="006E1BAD"/>
    <w:rsid w:val="006E3BB3"/>
    <w:rsid w:val="006E4DD2"/>
    <w:rsid w:val="006F06FC"/>
    <w:rsid w:val="006F5458"/>
    <w:rsid w:val="006F63AE"/>
    <w:rsid w:val="00702B02"/>
    <w:rsid w:val="0070308C"/>
    <w:rsid w:val="00703439"/>
    <w:rsid w:val="007073B2"/>
    <w:rsid w:val="00707D9C"/>
    <w:rsid w:val="00712A76"/>
    <w:rsid w:val="007156D5"/>
    <w:rsid w:val="00716135"/>
    <w:rsid w:val="007173C0"/>
    <w:rsid w:val="0072165A"/>
    <w:rsid w:val="00724441"/>
    <w:rsid w:val="00724B6E"/>
    <w:rsid w:val="0072704E"/>
    <w:rsid w:val="00732A87"/>
    <w:rsid w:val="007368E7"/>
    <w:rsid w:val="007370AB"/>
    <w:rsid w:val="00746684"/>
    <w:rsid w:val="0074686C"/>
    <w:rsid w:val="007470D0"/>
    <w:rsid w:val="007478A3"/>
    <w:rsid w:val="0075128F"/>
    <w:rsid w:val="007523EA"/>
    <w:rsid w:val="00755B5A"/>
    <w:rsid w:val="007645FC"/>
    <w:rsid w:val="00765325"/>
    <w:rsid w:val="00771151"/>
    <w:rsid w:val="007718B2"/>
    <w:rsid w:val="00773E33"/>
    <w:rsid w:val="007748A7"/>
    <w:rsid w:val="00780168"/>
    <w:rsid w:val="00780BCE"/>
    <w:rsid w:val="00784FA2"/>
    <w:rsid w:val="0078586F"/>
    <w:rsid w:val="00795B70"/>
    <w:rsid w:val="007A4D19"/>
    <w:rsid w:val="007A6E04"/>
    <w:rsid w:val="007B13C1"/>
    <w:rsid w:val="007B68E3"/>
    <w:rsid w:val="007D2148"/>
    <w:rsid w:val="007D21A7"/>
    <w:rsid w:val="007D6B94"/>
    <w:rsid w:val="007F4D11"/>
    <w:rsid w:val="007F4ECA"/>
    <w:rsid w:val="007F7D6E"/>
    <w:rsid w:val="00803726"/>
    <w:rsid w:val="008064E1"/>
    <w:rsid w:val="00820ADA"/>
    <w:rsid w:val="00821332"/>
    <w:rsid w:val="00821ACD"/>
    <w:rsid w:val="008226C8"/>
    <w:rsid w:val="0083053C"/>
    <w:rsid w:val="008335D4"/>
    <w:rsid w:val="00837F60"/>
    <w:rsid w:val="00842B63"/>
    <w:rsid w:val="008433E8"/>
    <w:rsid w:val="00845EB0"/>
    <w:rsid w:val="00847C71"/>
    <w:rsid w:val="00851C87"/>
    <w:rsid w:val="00851F0F"/>
    <w:rsid w:val="008703D9"/>
    <w:rsid w:val="008727AA"/>
    <w:rsid w:val="00872ACC"/>
    <w:rsid w:val="008809D3"/>
    <w:rsid w:val="008836CB"/>
    <w:rsid w:val="008836E9"/>
    <w:rsid w:val="00885CE6"/>
    <w:rsid w:val="00886C73"/>
    <w:rsid w:val="00887197"/>
    <w:rsid w:val="008A438C"/>
    <w:rsid w:val="008A6360"/>
    <w:rsid w:val="008B155A"/>
    <w:rsid w:val="008B756B"/>
    <w:rsid w:val="008D04B8"/>
    <w:rsid w:val="008D1D6E"/>
    <w:rsid w:val="008D25E2"/>
    <w:rsid w:val="008E0A79"/>
    <w:rsid w:val="008E4133"/>
    <w:rsid w:val="008E6774"/>
    <w:rsid w:val="008F1AB3"/>
    <w:rsid w:val="008F20DE"/>
    <w:rsid w:val="008F4084"/>
    <w:rsid w:val="008F5898"/>
    <w:rsid w:val="00902C78"/>
    <w:rsid w:val="00903021"/>
    <w:rsid w:val="00903490"/>
    <w:rsid w:val="0090582D"/>
    <w:rsid w:val="009120DB"/>
    <w:rsid w:val="00912B1B"/>
    <w:rsid w:val="0091321E"/>
    <w:rsid w:val="00922F9E"/>
    <w:rsid w:val="00923945"/>
    <w:rsid w:val="009240E2"/>
    <w:rsid w:val="009265A3"/>
    <w:rsid w:val="00926948"/>
    <w:rsid w:val="00926B96"/>
    <w:rsid w:val="00926DB6"/>
    <w:rsid w:val="009319B2"/>
    <w:rsid w:val="00934453"/>
    <w:rsid w:val="00935C68"/>
    <w:rsid w:val="00942E03"/>
    <w:rsid w:val="009430E3"/>
    <w:rsid w:val="009437BE"/>
    <w:rsid w:val="00944E53"/>
    <w:rsid w:val="00950FBD"/>
    <w:rsid w:val="00955E84"/>
    <w:rsid w:val="00960FC1"/>
    <w:rsid w:val="009622EE"/>
    <w:rsid w:val="00980593"/>
    <w:rsid w:val="0098660D"/>
    <w:rsid w:val="0099134C"/>
    <w:rsid w:val="00994F66"/>
    <w:rsid w:val="00996216"/>
    <w:rsid w:val="00997048"/>
    <w:rsid w:val="009A20D8"/>
    <w:rsid w:val="009B310F"/>
    <w:rsid w:val="009B3219"/>
    <w:rsid w:val="009B3827"/>
    <w:rsid w:val="009D71D3"/>
    <w:rsid w:val="009E006A"/>
    <w:rsid w:val="009F2124"/>
    <w:rsid w:val="009F21DC"/>
    <w:rsid w:val="009F3D56"/>
    <w:rsid w:val="009F467E"/>
    <w:rsid w:val="00A104DE"/>
    <w:rsid w:val="00A329F4"/>
    <w:rsid w:val="00A3468B"/>
    <w:rsid w:val="00A4688F"/>
    <w:rsid w:val="00A50F37"/>
    <w:rsid w:val="00A54A40"/>
    <w:rsid w:val="00A56E7F"/>
    <w:rsid w:val="00A6149B"/>
    <w:rsid w:val="00A62E7C"/>
    <w:rsid w:val="00A66DF9"/>
    <w:rsid w:val="00A66FC4"/>
    <w:rsid w:val="00A73349"/>
    <w:rsid w:val="00A77393"/>
    <w:rsid w:val="00A77B60"/>
    <w:rsid w:val="00A82B07"/>
    <w:rsid w:val="00A867A9"/>
    <w:rsid w:val="00A90AC4"/>
    <w:rsid w:val="00A91DFD"/>
    <w:rsid w:val="00A91FB7"/>
    <w:rsid w:val="00AA1540"/>
    <w:rsid w:val="00AA23AC"/>
    <w:rsid w:val="00AA2780"/>
    <w:rsid w:val="00AA5A16"/>
    <w:rsid w:val="00AB20E1"/>
    <w:rsid w:val="00AB22D7"/>
    <w:rsid w:val="00AB273C"/>
    <w:rsid w:val="00AB5101"/>
    <w:rsid w:val="00AB7CD8"/>
    <w:rsid w:val="00AD17ED"/>
    <w:rsid w:val="00AD1E32"/>
    <w:rsid w:val="00AD2411"/>
    <w:rsid w:val="00AD2970"/>
    <w:rsid w:val="00AD6605"/>
    <w:rsid w:val="00AD6F9B"/>
    <w:rsid w:val="00AE0C79"/>
    <w:rsid w:val="00AE5E47"/>
    <w:rsid w:val="00AF0CC8"/>
    <w:rsid w:val="00AF3612"/>
    <w:rsid w:val="00B02A4A"/>
    <w:rsid w:val="00B0708B"/>
    <w:rsid w:val="00B13198"/>
    <w:rsid w:val="00B131DA"/>
    <w:rsid w:val="00B13F33"/>
    <w:rsid w:val="00B22C3D"/>
    <w:rsid w:val="00B22F8E"/>
    <w:rsid w:val="00B3021D"/>
    <w:rsid w:val="00B30741"/>
    <w:rsid w:val="00B30C0B"/>
    <w:rsid w:val="00B333F4"/>
    <w:rsid w:val="00B4262C"/>
    <w:rsid w:val="00B43FA0"/>
    <w:rsid w:val="00B4416C"/>
    <w:rsid w:val="00B5203E"/>
    <w:rsid w:val="00B60B2C"/>
    <w:rsid w:val="00B63A8B"/>
    <w:rsid w:val="00B7286A"/>
    <w:rsid w:val="00B806A3"/>
    <w:rsid w:val="00B81F20"/>
    <w:rsid w:val="00B90703"/>
    <w:rsid w:val="00B91411"/>
    <w:rsid w:val="00BA3301"/>
    <w:rsid w:val="00BA620B"/>
    <w:rsid w:val="00BB062E"/>
    <w:rsid w:val="00BC33CC"/>
    <w:rsid w:val="00BE3D3C"/>
    <w:rsid w:val="00BE5399"/>
    <w:rsid w:val="00BE6752"/>
    <w:rsid w:val="00BE7B62"/>
    <w:rsid w:val="00BF034A"/>
    <w:rsid w:val="00BF4422"/>
    <w:rsid w:val="00BF63C8"/>
    <w:rsid w:val="00BF6A4E"/>
    <w:rsid w:val="00C00D3A"/>
    <w:rsid w:val="00C02890"/>
    <w:rsid w:val="00C033CE"/>
    <w:rsid w:val="00C17C3A"/>
    <w:rsid w:val="00C20137"/>
    <w:rsid w:val="00C210DB"/>
    <w:rsid w:val="00C22025"/>
    <w:rsid w:val="00C30F77"/>
    <w:rsid w:val="00C318B1"/>
    <w:rsid w:val="00C335A7"/>
    <w:rsid w:val="00C34006"/>
    <w:rsid w:val="00C350FF"/>
    <w:rsid w:val="00C3555E"/>
    <w:rsid w:val="00C363E0"/>
    <w:rsid w:val="00C3704C"/>
    <w:rsid w:val="00C42A07"/>
    <w:rsid w:val="00C4391A"/>
    <w:rsid w:val="00C52E41"/>
    <w:rsid w:val="00C53449"/>
    <w:rsid w:val="00C57211"/>
    <w:rsid w:val="00C64D88"/>
    <w:rsid w:val="00C663DA"/>
    <w:rsid w:val="00C70126"/>
    <w:rsid w:val="00C70B15"/>
    <w:rsid w:val="00C717FA"/>
    <w:rsid w:val="00C72758"/>
    <w:rsid w:val="00C7490A"/>
    <w:rsid w:val="00C754FE"/>
    <w:rsid w:val="00C761C0"/>
    <w:rsid w:val="00C77632"/>
    <w:rsid w:val="00C81EBE"/>
    <w:rsid w:val="00C821D2"/>
    <w:rsid w:val="00C85DEB"/>
    <w:rsid w:val="00C878BC"/>
    <w:rsid w:val="00C87F0B"/>
    <w:rsid w:val="00C91624"/>
    <w:rsid w:val="00C9573F"/>
    <w:rsid w:val="00CA1251"/>
    <w:rsid w:val="00CA5FF2"/>
    <w:rsid w:val="00CA659D"/>
    <w:rsid w:val="00CB22CB"/>
    <w:rsid w:val="00CB441E"/>
    <w:rsid w:val="00CC2255"/>
    <w:rsid w:val="00CC2C62"/>
    <w:rsid w:val="00CC2F41"/>
    <w:rsid w:val="00CC52CB"/>
    <w:rsid w:val="00CD466B"/>
    <w:rsid w:val="00CD7A1C"/>
    <w:rsid w:val="00CE03BD"/>
    <w:rsid w:val="00CE4A00"/>
    <w:rsid w:val="00CE5358"/>
    <w:rsid w:val="00CE6087"/>
    <w:rsid w:val="00CE61C8"/>
    <w:rsid w:val="00CF6804"/>
    <w:rsid w:val="00D006D7"/>
    <w:rsid w:val="00D00F3A"/>
    <w:rsid w:val="00D01D5B"/>
    <w:rsid w:val="00D0498D"/>
    <w:rsid w:val="00D06202"/>
    <w:rsid w:val="00D16C7A"/>
    <w:rsid w:val="00D245A2"/>
    <w:rsid w:val="00D256EF"/>
    <w:rsid w:val="00D26BB3"/>
    <w:rsid w:val="00D31416"/>
    <w:rsid w:val="00D34149"/>
    <w:rsid w:val="00D3583C"/>
    <w:rsid w:val="00D35969"/>
    <w:rsid w:val="00D364E2"/>
    <w:rsid w:val="00D41235"/>
    <w:rsid w:val="00D47190"/>
    <w:rsid w:val="00D477A5"/>
    <w:rsid w:val="00D54FE5"/>
    <w:rsid w:val="00D62238"/>
    <w:rsid w:val="00D625A4"/>
    <w:rsid w:val="00D631A3"/>
    <w:rsid w:val="00D66DC8"/>
    <w:rsid w:val="00D767F0"/>
    <w:rsid w:val="00D77304"/>
    <w:rsid w:val="00D8377C"/>
    <w:rsid w:val="00D86442"/>
    <w:rsid w:val="00D86B8A"/>
    <w:rsid w:val="00D907BC"/>
    <w:rsid w:val="00D9133B"/>
    <w:rsid w:val="00D9364C"/>
    <w:rsid w:val="00D95654"/>
    <w:rsid w:val="00D96D01"/>
    <w:rsid w:val="00DA02B5"/>
    <w:rsid w:val="00DA51CE"/>
    <w:rsid w:val="00DA5A81"/>
    <w:rsid w:val="00DB0B94"/>
    <w:rsid w:val="00DB0BC1"/>
    <w:rsid w:val="00DC03B3"/>
    <w:rsid w:val="00DC42AF"/>
    <w:rsid w:val="00DC47D6"/>
    <w:rsid w:val="00DD78BD"/>
    <w:rsid w:val="00DE0A76"/>
    <w:rsid w:val="00DE243E"/>
    <w:rsid w:val="00DE2B9C"/>
    <w:rsid w:val="00DE4D65"/>
    <w:rsid w:val="00DE5CAD"/>
    <w:rsid w:val="00DE7CD0"/>
    <w:rsid w:val="00DF1D1F"/>
    <w:rsid w:val="00DF1D20"/>
    <w:rsid w:val="00E0000E"/>
    <w:rsid w:val="00E02A74"/>
    <w:rsid w:val="00E06AA5"/>
    <w:rsid w:val="00E12F0E"/>
    <w:rsid w:val="00E13519"/>
    <w:rsid w:val="00E170F7"/>
    <w:rsid w:val="00E1759B"/>
    <w:rsid w:val="00E218D9"/>
    <w:rsid w:val="00E266A1"/>
    <w:rsid w:val="00E32C35"/>
    <w:rsid w:val="00E3315A"/>
    <w:rsid w:val="00E41635"/>
    <w:rsid w:val="00E44518"/>
    <w:rsid w:val="00E46C77"/>
    <w:rsid w:val="00E4705C"/>
    <w:rsid w:val="00E474EF"/>
    <w:rsid w:val="00E5428C"/>
    <w:rsid w:val="00E5490A"/>
    <w:rsid w:val="00E61D21"/>
    <w:rsid w:val="00E66D4E"/>
    <w:rsid w:val="00E720F7"/>
    <w:rsid w:val="00E77C65"/>
    <w:rsid w:val="00E8110C"/>
    <w:rsid w:val="00E84328"/>
    <w:rsid w:val="00E85560"/>
    <w:rsid w:val="00E85695"/>
    <w:rsid w:val="00E96CB4"/>
    <w:rsid w:val="00EA2109"/>
    <w:rsid w:val="00EA6260"/>
    <w:rsid w:val="00EA65C5"/>
    <w:rsid w:val="00EA7755"/>
    <w:rsid w:val="00EA778C"/>
    <w:rsid w:val="00EB0A5C"/>
    <w:rsid w:val="00EB3727"/>
    <w:rsid w:val="00EB3D97"/>
    <w:rsid w:val="00ED72F3"/>
    <w:rsid w:val="00EE2CD4"/>
    <w:rsid w:val="00EE7FDE"/>
    <w:rsid w:val="00EF2D63"/>
    <w:rsid w:val="00F02097"/>
    <w:rsid w:val="00F0303B"/>
    <w:rsid w:val="00F04276"/>
    <w:rsid w:val="00F043F2"/>
    <w:rsid w:val="00F06778"/>
    <w:rsid w:val="00F113AE"/>
    <w:rsid w:val="00F1309B"/>
    <w:rsid w:val="00F16D3F"/>
    <w:rsid w:val="00F16D6C"/>
    <w:rsid w:val="00F178E7"/>
    <w:rsid w:val="00F2000C"/>
    <w:rsid w:val="00F206FA"/>
    <w:rsid w:val="00F3005D"/>
    <w:rsid w:val="00F3721B"/>
    <w:rsid w:val="00F41980"/>
    <w:rsid w:val="00F471FE"/>
    <w:rsid w:val="00F55ABA"/>
    <w:rsid w:val="00F56842"/>
    <w:rsid w:val="00F5732F"/>
    <w:rsid w:val="00F57887"/>
    <w:rsid w:val="00F61192"/>
    <w:rsid w:val="00F64EA2"/>
    <w:rsid w:val="00F656C3"/>
    <w:rsid w:val="00F66DA0"/>
    <w:rsid w:val="00F67496"/>
    <w:rsid w:val="00F7154C"/>
    <w:rsid w:val="00F75BA0"/>
    <w:rsid w:val="00F76BE0"/>
    <w:rsid w:val="00F8031D"/>
    <w:rsid w:val="00F803ED"/>
    <w:rsid w:val="00F86FA3"/>
    <w:rsid w:val="00F951D0"/>
    <w:rsid w:val="00F97148"/>
    <w:rsid w:val="00FA2901"/>
    <w:rsid w:val="00FA3A92"/>
    <w:rsid w:val="00FA6D54"/>
    <w:rsid w:val="00FB2FA5"/>
    <w:rsid w:val="00FB6DCB"/>
    <w:rsid w:val="00FC1CFB"/>
    <w:rsid w:val="00FC33FB"/>
    <w:rsid w:val="00FC3BCF"/>
    <w:rsid w:val="00FC4133"/>
    <w:rsid w:val="00FC6741"/>
    <w:rsid w:val="00FD3011"/>
    <w:rsid w:val="00FD5EF1"/>
    <w:rsid w:val="00FD7F2A"/>
    <w:rsid w:val="00FE0596"/>
    <w:rsid w:val="00FE0AFA"/>
    <w:rsid w:val="00FE5DAE"/>
    <w:rsid w:val="00FF07F7"/>
    <w:rsid w:val="00FF083F"/>
    <w:rsid w:val="00FF0C68"/>
    <w:rsid w:val="00FF3E1D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8C"/>
    <w:pPr>
      <w:spacing w:after="0" w:line="240" w:lineRule="auto"/>
      <w:ind w:left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bodyheader11"/>
    <w:basedOn w:val="a0"/>
    <w:rsid w:val="00765325"/>
  </w:style>
  <w:style w:type="paragraph" w:styleId="a3">
    <w:name w:val="Normal (Web)"/>
    <w:basedOn w:val="a"/>
    <w:rsid w:val="00765325"/>
    <w:pPr>
      <w:suppressAutoHyphens/>
      <w:spacing w:after="192"/>
      <w:ind w:left="0"/>
    </w:pPr>
    <w:rPr>
      <w:rFonts w:eastAsia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6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A8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76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A8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76A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A8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8C"/>
    <w:pPr>
      <w:spacing w:after="0" w:line="240" w:lineRule="auto"/>
      <w:ind w:left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bodyheader11"/>
    <w:basedOn w:val="a0"/>
    <w:rsid w:val="00765325"/>
  </w:style>
  <w:style w:type="paragraph" w:styleId="a3">
    <w:name w:val="Normal (Web)"/>
    <w:basedOn w:val="a"/>
    <w:rsid w:val="00765325"/>
    <w:pPr>
      <w:suppressAutoHyphens/>
      <w:spacing w:after="192"/>
      <w:ind w:left="0"/>
    </w:pPr>
    <w:rPr>
      <w:rFonts w:eastAsia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6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A8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76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A8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76A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A8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К97</dc:creator>
  <cp:lastModifiedBy>К97</cp:lastModifiedBy>
  <cp:revision>15</cp:revision>
  <cp:lastPrinted>2012-05-24T10:51:00Z</cp:lastPrinted>
  <dcterms:created xsi:type="dcterms:W3CDTF">2012-05-17T09:11:00Z</dcterms:created>
  <dcterms:modified xsi:type="dcterms:W3CDTF">2012-05-24T13:39:00Z</dcterms:modified>
</cp:coreProperties>
</file>