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6B" w:rsidRPr="00B44121" w:rsidRDefault="008C236B" w:rsidP="008C236B">
      <w:pPr>
        <w:jc w:val="right"/>
        <w:rPr>
          <w:b/>
          <w:sz w:val="16"/>
          <w:szCs w:val="16"/>
        </w:rPr>
      </w:pPr>
      <w:r w:rsidRPr="00B44121">
        <w:rPr>
          <w:b/>
          <w:sz w:val="16"/>
          <w:szCs w:val="16"/>
        </w:rPr>
        <w:t>Приложение</w:t>
      </w:r>
      <w:r w:rsidRPr="00B44121">
        <w:rPr>
          <w:sz w:val="16"/>
          <w:szCs w:val="16"/>
        </w:rPr>
        <w:t xml:space="preserve"> </w:t>
      </w:r>
      <w:r w:rsidRPr="00B44121">
        <w:rPr>
          <w:b/>
          <w:sz w:val="16"/>
          <w:szCs w:val="16"/>
        </w:rPr>
        <w:t>№3 конкурсной документации</w:t>
      </w:r>
      <w:r w:rsidR="00B44121" w:rsidRPr="00B44121">
        <w:rPr>
          <w:b/>
          <w:sz w:val="16"/>
          <w:szCs w:val="16"/>
        </w:rPr>
        <w:t xml:space="preserve"> о проведении</w:t>
      </w:r>
    </w:p>
    <w:p w:rsidR="00B44121" w:rsidRPr="00B44121" w:rsidRDefault="00B44121" w:rsidP="008C236B">
      <w:pPr>
        <w:jc w:val="right"/>
        <w:rPr>
          <w:b/>
          <w:sz w:val="16"/>
          <w:szCs w:val="16"/>
        </w:rPr>
      </w:pPr>
      <w:r w:rsidRPr="00B44121">
        <w:rPr>
          <w:b/>
          <w:sz w:val="16"/>
          <w:szCs w:val="16"/>
        </w:rPr>
        <w:t xml:space="preserve">Открытого конкурса на право получения свидетельства </w:t>
      </w:r>
    </w:p>
    <w:p w:rsidR="00B44121" w:rsidRPr="00B44121" w:rsidRDefault="00B44121" w:rsidP="008C236B">
      <w:pPr>
        <w:jc w:val="right"/>
        <w:rPr>
          <w:b/>
          <w:sz w:val="16"/>
          <w:szCs w:val="16"/>
        </w:rPr>
      </w:pPr>
      <w:r w:rsidRPr="00B44121">
        <w:rPr>
          <w:b/>
          <w:sz w:val="16"/>
          <w:szCs w:val="16"/>
        </w:rPr>
        <w:t>об осуществлении перевозок по одному или нескольким</w:t>
      </w:r>
    </w:p>
    <w:p w:rsidR="00B44121" w:rsidRPr="00B44121" w:rsidRDefault="00B44121" w:rsidP="008C236B">
      <w:pPr>
        <w:jc w:val="right"/>
        <w:rPr>
          <w:b/>
          <w:sz w:val="16"/>
          <w:szCs w:val="16"/>
        </w:rPr>
      </w:pPr>
      <w:r w:rsidRPr="00B44121">
        <w:rPr>
          <w:b/>
          <w:sz w:val="16"/>
          <w:szCs w:val="16"/>
        </w:rPr>
        <w:t>муниципальным маршрутам регулярных перевозок</w:t>
      </w:r>
    </w:p>
    <w:p w:rsidR="008C236B" w:rsidRPr="00C16DB3" w:rsidRDefault="00E22F3F" w:rsidP="008C236B">
      <w:pPr>
        <w:jc w:val="right"/>
        <w:rPr>
          <w:b/>
          <w:sz w:val="20"/>
          <w:szCs w:val="20"/>
        </w:rPr>
      </w:pPr>
      <w:r>
        <w:rPr>
          <w:b/>
          <w:sz w:val="20"/>
          <w:szCs w:val="20"/>
        </w:rPr>
        <w:t xml:space="preserve"> </w:t>
      </w:r>
    </w:p>
    <w:p w:rsidR="008C236B" w:rsidRPr="00C16DB3" w:rsidRDefault="008C236B" w:rsidP="008C236B"/>
    <w:p w:rsidR="008C236B" w:rsidRPr="00C16DB3" w:rsidRDefault="008C236B" w:rsidP="008C236B">
      <w:pPr>
        <w:jc w:val="center"/>
        <w:rPr>
          <w:b/>
        </w:rPr>
      </w:pPr>
      <w:r w:rsidRPr="00C16DB3">
        <w:rPr>
          <w:b/>
        </w:rPr>
        <w:t>Критерии оценки заявок на участие в конкурсе, шкала для оценки критериев, порядок оценки и сопоставления заявок на участие в конкурсе</w:t>
      </w:r>
    </w:p>
    <w:p w:rsidR="008C236B" w:rsidRPr="006B2411" w:rsidRDefault="008C236B" w:rsidP="008C236B">
      <w:pPr>
        <w:autoSpaceDE w:val="0"/>
        <w:autoSpaceDN w:val="0"/>
        <w:adjustRightInd w:val="0"/>
        <w:ind w:firstLine="5940"/>
        <w:rPr>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662"/>
        <w:gridCol w:w="1843"/>
      </w:tblGrid>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rPr>
                <w:lang w:eastAsia="ru-RU"/>
              </w:rPr>
            </w:pPr>
            <w:r w:rsidRPr="002B7B83">
              <w:rPr>
                <w:lang w:eastAsia="ru-RU"/>
              </w:rPr>
              <w:t xml:space="preserve">№ </w:t>
            </w:r>
            <w:proofErr w:type="gramStart"/>
            <w:r w:rsidRPr="002B7B83">
              <w:rPr>
                <w:lang w:eastAsia="ru-RU"/>
              </w:rPr>
              <w:t>п</w:t>
            </w:r>
            <w:proofErr w:type="gramEnd"/>
            <w:r w:rsidRPr="002B7B83">
              <w:rPr>
                <w:lang w:eastAsia="ru-RU"/>
              </w:rPr>
              <w:t>/п</w:t>
            </w: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center"/>
              <w:rPr>
                <w:lang w:eastAsia="ru-RU"/>
              </w:rPr>
            </w:pPr>
            <w:r w:rsidRPr="0001702A">
              <w:rPr>
                <w:lang w:eastAsia="ru-RU"/>
              </w:rPr>
              <w:t>Параметры оценки конкурсного предложения</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center"/>
              <w:rPr>
                <w:lang w:eastAsia="ru-RU"/>
              </w:rPr>
            </w:pPr>
            <w:r w:rsidRPr="0001702A">
              <w:rPr>
                <w:lang w:eastAsia="ru-RU"/>
              </w:rPr>
              <w:t>Баллы</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rPr>
                <w:lang w:eastAsia="ru-RU"/>
              </w:rPr>
            </w:pPr>
            <w:r w:rsidRPr="002B7B83">
              <w:rPr>
                <w:lang w:eastAsia="ru-RU"/>
              </w:rPr>
              <w:t>1</w:t>
            </w: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center"/>
              <w:rPr>
                <w:lang w:eastAsia="ru-RU"/>
              </w:rPr>
            </w:pPr>
            <w:r w:rsidRPr="0001702A">
              <w:rPr>
                <w:lang w:eastAsia="ru-RU"/>
              </w:rPr>
              <w:t>2</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center"/>
              <w:rPr>
                <w:lang w:eastAsia="ru-RU"/>
              </w:rPr>
            </w:pPr>
            <w:r w:rsidRPr="0001702A">
              <w:rPr>
                <w:lang w:eastAsia="ru-RU"/>
              </w:rPr>
              <w:t>3</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outlineLvl w:val="1"/>
              <w:rPr>
                <w:lang w:eastAsia="ru-RU"/>
              </w:rPr>
            </w:pPr>
            <w:r w:rsidRPr="002B7B83">
              <w:rPr>
                <w:lang w:eastAsia="ru-RU"/>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236B" w:rsidRPr="0001702A" w:rsidRDefault="008C236B" w:rsidP="00AE09B4">
            <w:pPr>
              <w:autoSpaceDE w:val="0"/>
              <w:autoSpaceDN w:val="0"/>
              <w:adjustRightInd w:val="0"/>
              <w:jc w:val="both"/>
              <w:rPr>
                <w:lang w:eastAsia="ru-RU"/>
              </w:rPr>
            </w:pPr>
            <w:proofErr w:type="gramStart"/>
            <w:r w:rsidRPr="0001702A">
              <w:rPr>
                <w:lang w:eastAsia="ru-RU"/>
              </w:rPr>
              <w:t>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w:t>
            </w:r>
            <w:bookmarkStart w:id="0" w:name="_GoBack"/>
            <w:bookmarkEnd w:id="0"/>
            <w:r w:rsidRPr="0001702A">
              <w:rPr>
                <w:lang w:eastAsia="ru-RU"/>
              </w:rPr>
              <w:t>ия извещения), в расчете на среднее количество транспортных</w:t>
            </w:r>
            <w:proofErr w:type="gramEnd"/>
            <w:r w:rsidRPr="0001702A">
              <w:rPr>
                <w:lang w:eastAsia="ru-RU"/>
              </w:rPr>
              <w:t xml:space="preserve"> </w:t>
            </w:r>
            <w:proofErr w:type="gramStart"/>
            <w:r w:rsidRPr="0001702A">
              <w:rPr>
                <w:lang w:eastAsia="ru-RU"/>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8C236B" w:rsidRPr="0001702A" w:rsidRDefault="008C236B" w:rsidP="00AE09B4">
            <w:pPr>
              <w:autoSpaceDE w:val="0"/>
              <w:autoSpaceDN w:val="0"/>
              <w:adjustRightInd w:val="0"/>
              <w:jc w:val="both"/>
              <w:rPr>
                <w:lang w:eastAsia="ru-RU"/>
              </w:rPr>
            </w:pPr>
            <w:r w:rsidRPr="0001702A">
              <w:t xml:space="preserve">В случае, когда участник конкурса не осуществлял регулярных перевозок за указанный период, его заявке на участие в конкурсе присваивается 0 баллов по данному критерию. </w:t>
            </w:r>
            <w:r w:rsidRPr="0001702A">
              <w:rPr>
                <w:lang w:eastAsia="ru-RU"/>
              </w:rPr>
              <w:t xml:space="preserve">В случае отсутствия в составе заявки необходимых для осуществления оценки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01702A">
              <w:rPr>
                <w:lang w:eastAsia="ru-RU"/>
              </w:rPr>
              <w:t>нечитаемость</w:t>
            </w:r>
            <w:proofErr w:type="spellEnd"/>
            <w:r w:rsidRPr="0001702A">
              <w:rPr>
                <w:lang w:eastAsia="ru-RU"/>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данному критерию.</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t>К = 0</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+ 3</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t>0</w:t>
            </w:r>
            <w:proofErr w:type="gramStart"/>
            <w:r w:rsidRPr="0001702A">
              <w:t xml:space="preserve"> &lt; К</w:t>
            </w:r>
            <w:proofErr w:type="gramEnd"/>
            <w:r w:rsidRPr="0001702A">
              <w:t xml:space="preserve"> &lt;= 0,05</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+ 2</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t>0,05</w:t>
            </w:r>
            <w:proofErr w:type="gramStart"/>
            <w:r w:rsidRPr="0001702A">
              <w:t xml:space="preserve"> &lt; К</w:t>
            </w:r>
            <w:proofErr w:type="gramEnd"/>
            <w:r w:rsidRPr="0001702A">
              <w:t xml:space="preserve"> &lt;= 0,1</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+ 1</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t>К &gt; 0,1</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- 1</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outlineLvl w:val="1"/>
              <w:rPr>
                <w:lang w:eastAsia="ru-RU"/>
              </w:rPr>
            </w:pPr>
            <w:r w:rsidRPr="002B7B83">
              <w:rPr>
                <w:lang w:eastAsia="ru-RU"/>
              </w:rPr>
              <w:t>2</w:t>
            </w: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autoSpaceDE w:val="0"/>
              <w:autoSpaceDN w:val="0"/>
              <w:adjustRightInd w:val="0"/>
              <w:jc w:val="both"/>
              <w:rPr>
                <w:lang w:eastAsia="ru-RU"/>
              </w:rPr>
            </w:pPr>
            <w:bookmarkStart w:id="1" w:name="_Hlk536799457"/>
            <w:proofErr w:type="gramStart"/>
            <w:r w:rsidRPr="0001702A">
              <w:rPr>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Pr="0001702A">
              <w:rPr>
                <w:lang w:eastAsia="ru-RU"/>
              </w:rPr>
              <w:lastRenderedPageBreak/>
              <w:t>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01702A">
              <w:rPr>
                <w:lang w:eastAsia="ru-RU"/>
              </w:rPr>
              <w:t xml:space="preserve"> актами субъектов Российской Федерации, муниципальными нормативными правовыми актами.</w:t>
            </w:r>
            <w:bookmarkEnd w:id="1"/>
            <w:r w:rsidRPr="0001702A">
              <w:rPr>
                <w:lang w:eastAsia="ru-RU"/>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 xml:space="preserve">В течение 10 и более </w:t>
            </w:r>
            <w:r w:rsidRPr="0001702A">
              <w:t xml:space="preserve">непрерывных </w:t>
            </w:r>
            <w:r w:rsidRPr="0001702A">
              <w:rPr>
                <w:lang w:eastAsia="ru-RU"/>
              </w:rPr>
              <w:t xml:space="preserve">полных лет </w:t>
            </w:r>
            <w:proofErr w:type="gramStart"/>
            <w:r w:rsidRPr="0001702A">
              <w:rPr>
                <w:lang w:eastAsia="ru-RU"/>
              </w:rPr>
              <w:t>с даты начала</w:t>
            </w:r>
            <w:proofErr w:type="gramEnd"/>
            <w:r w:rsidRPr="0001702A">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val="en-US" w:eastAsia="ru-RU"/>
              </w:rPr>
            </w:pPr>
            <w:r w:rsidRPr="0001702A">
              <w:rPr>
                <w:lang w:eastAsia="ru-RU"/>
              </w:rPr>
              <w:t>+ 5</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 xml:space="preserve">В течение 9 непрерывных полных лет </w:t>
            </w:r>
            <w:proofErr w:type="gramStart"/>
            <w:r w:rsidRPr="0001702A">
              <w:rPr>
                <w:lang w:eastAsia="ru-RU"/>
              </w:rPr>
              <w:t>с даты начала</w:t>
            </w:r>
            <w:proofErr w:type="gramEnd"/>
            <w:r w:rsidRPr="0001702A">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+ 4,5</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 xml:space="preserve">В течение 8 непрерывных полных лет </w:t>
            </w:r>
            <w:proofErr w:type="gramStart"/>
            <w:r w:rsidRPr="0001702A">
              <w:rPr>
                <w:lang w:eastAsia="ru-RU"/>
              </w:rPr>
              <w:t>с даты начала</w:t>
            </w:r>
            <w:proofErr w:type="gramEnd"/>
            <w:r w:rsidRPr="0001702A">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+ 4</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 xml:space="preserve">В течение 7 непрерывных полных лет </w:t>
            </w:r>
            <w:proofErr w:type="gramStart"/>
            <w:r w:rsidRPr="0001702A">
              <w:rPr>
                <w:lang w:eastAsia="ru-RU"/>
              </w:rPr>
              <w:t>с даты начала</w:t>
            </w:r>
            <w:proofErr w:type="gramEnd"/>
            <w:r w:rsidRPr="0001702A">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+ 3,5</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 xml:space="preserve">В течение 6 непрерывных полных лет </w:t>
            </w:r>
            <w:proofErr w:type="gramStart"/>
            <w:r w:rsidRPr="0001702A">
              <w:rPr>
                <w:lang w:eastAsia="ru-RU"/>
              </w:rPr>
              <w:t>с даты начала</w:t>
            </w:r>
            <w:proofErr w:type="gramEnd"/>
            <w:r w:rsidRPr="0001702A">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+ 3</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 xml:space="preserve">В течение 5 непрерывных полных лет </w:t>
            </w:r>
            <w:proofErr w:type="gramStart"/>
            <w:r w:rsidRPr="0001702A">
              <w:rPr>
                <w:lang w:eastAsia="ru-RU"/>
              </w:rPr>
              <w:t>с даты начала</w:t>
            </w:r>
            <w:proofErr w:type="gramEnd"/>
            <w:r w:rsidRPr="0001702A">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+ 2,5</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 xml:space="preserve">В течение 4 непрерывных полных лет </w:t>
            </w:r>
            <w:proofErr w:type="gramStart"/>
            <w:r w:rsidRPr="0001702A">
              <w:rPr>
                <w:lang w:eastAsia="ru-RU"/>
              </w:rPr>
              <w:t>с даты начала</w:t>
            </w:r>
            <w:proofErr w:type="gramEnd"/>
            <w:r w:rsidRPr="0001702A">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+ 2</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 xml:space="preserve">В течение 3 непрерывных полных лет </w:t>
            </w:r>
            <w:proofErr w:type="gramStart"/>
            <w:r w:rsidRPr="0001702A">
              <w:rPr>
                <w:lang w:eastAsia="ru-RU"/>
              </w:rPr>
              <w:t>с даты начала</w:t>
            </w:r>
            <w:proofErr w:type="gramEnd"/>
            <w:r w:rsidRPr="0001702A">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+ 1,5</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 xml:space="preserve">В течение 2 непрерывных полных лет </w:t>
            </w:r>
            <w:proofErr w:type="gramStart"/>
            <w:r w:rsidRPr="0001702A">
              <w:rPr>
                <w:lang w:eastAsia="ru-RU"/>
              </w:rPr>
              <w:t>с даты начала</w:t>
            </w:r>
            <w:proofErr w:type="gramEnd"/>
            <w:r w:rsidRPr="0001702A">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val="en-US" w:eastAsia="ru-RU"/>
              </w:rPr>
            </w:pPr>
            <w:r w:rsidRPr="0001702A">
              <w:rPr>
                <w:lang w:eastAsia="ru-RU"/>
              </w:rPr>
              <w:t>+ 1</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 xml:space="preserve">В течение 1 </w:t>
            </w:r>
            <w:proofErr w:type="gramStart"/>
            <w:r w:rsidRPr="0001702A">
              <w:rPr>
                <w:lang w:eastAsia="ru-RU"/>
              </w:rPr>
              <w:t>непрерывного полного года</w:t>
            </w:r>
            <w:proofErr w:type="gramEnd"/>
            <w:r w:rsidRPr="0001702A">
              <w:rPr>
                <w:lang w:eastAsia="ru-RU"/>
              </w:rPr>
              <w:t xml:space="preserve"> с даты начала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+ 0,5</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Услуги (работы) по осуществлению регулярных перевозок, оказание (выполнение) которых завершено ранее 1 года до даты окончания подачи заявок на участие в настоящем конкурсе либо перерыв в оказании услуг (работ) составляет 1 год и более, вне зависимости от количества лет осуществления регулярных перевозок</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+ 0,5</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 xml:space="preserve">Менее 1 года или отсутствие опыта и/или отсутствие сведений, отсутствие подтверждающих документов, несоответствие, неполнота (расхождение данных, противоречивость, а также </w:t>
            </w:r>
            <w:proofErr w:type="spellStart"/>
            <w:r w:rsidRPr="0001702A">
              <w:rPr>
                <w:lang w:eastAsia="ru-RU"/>
              </w:rPr>
              <w:t>нечитаемость</w:t>
            </w:r>
            <w:proofErr w:type="spellEnd"/>
            <w:r w:rsidRPr="0001702A">
              <w:rPr>
                <w:lang w:eastAsia="ru-RU"/>
              </w:rPr>
              <w:t xml:space="preserve"> документа), предоставление, вместо испрашиваемых, иных документов, не являющихся по своей сути подтверждающими документами.</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xml:space="preserve">  0</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outlineLvl w:val="1"/>
              <w:rPr>
                <w:lang w:eastAsia="ru-RU"/>
              </w:rPr>
            </w:pPr>
            <w:r w:rsidRPr="002B7B83">
              <w:rPr>
                <w:lang w:eastAsia="ru-RU"/>
              </w:rPr>
              <w:t>3</w:t>
            </w: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autoSpaceDE w:val="0"/>
              <w:autoSpaceDN w:val="0"/>
              <w:adjustRightInd w:val="0"/>
              <w:jc w:val="both"/>
              <w:rPr>
                <w:lang w:eastAsia="ru-RU"/>
              </w:rPr>
            </w:pPr>
            <w:r w:rsidRPr="0001702A">
              <w:rPr>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rsidR="008C236B" w:rsidRPr="0001702A" w:rsidRDefault="008C236B" w:rsidP="00AE09B4">
            <w:pPr>
              <w:autoSpaceDE w:val="0"/>
              <w:autoSpaceDN w:val="0"/>
              <w:adjustRightInd w:val="0"/>
              <w:jc w:val="both"/>
              <w:rPr>
                <w:lang w:eastAsia="ru-RU"/>
              </w:rPr>
            </w:pPr>
            <w:r w:rsidRPr="0001702A">
              <w:t>Количество баллов по критерию определяется по формуле:</w:t>
            </w:r>
          </w:p>
          <w:p w:rsidR="008C236B" w:rsidRPr="0001702A" w:rsidRDefault="008C236B" w:rsidP="00AE09B4">
            <w:pPr>
              <w:autoSpaceDE w:val="0"/>
              <w:autoSpaceDN w:val="0"/>
              <w:adjustRightInd w:val="0"/>
              <w:jc w:val="both"/>
              <w:rPr>
                <w:lang w:eastAsia="ru-RU"/>
              </w:rPr>
            </w:pPr>
            <w:r>
              <w:rPr>
                <w:noProof/>
                <w:lang w:eastAsia="ru-RU"/>
              </w:rPr>
              <w:drawing>
                <wp:inline distT="0" distB="0" distL="0" distR="0" wp14:anchorId="521E2611" wp14:editId="69A748B1">
                  <wp:extent cx="1344930" cy="316230"/>
                  <wp:effectExtent l="0" t="0" r="7620" b="7620"/>
                  <wp:docPr id="2" name="Рисунок 2"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930" cy="316230"/>
                          </a:xfrm>
                          <a:prstGeom prst="rect">
                            <a:avLst/>
                          </a:prstGeom>
                          <a:noFill/>
                          <a:ln>
                            <a:noFill/>
                          </a:ln>
                        </pic:spPr>
                      </pic:pic>
                    </a:graphicData>
                  </a:graphic>
                </wp:inline>
              </w:drawing>
            </w:r>
          </w:p>
          <w:p w:rsidR="008C236B" w:rsidRPr="0001702A" w:rsidRDefault="008C236B" w:rsidP="00AE09B4">
            <w:pPr>
              <w:autoSpaceDE w:val="0"/>
              <w:autoSpaceDN w:val="0"/>
              <w:adjustRightInd w:val="0"/>
              <w:jc w:val="both"/>
            </w:pPr>
            <w:proofErr w:type="spellStart"/>
            <w:r w:rsidRPr="0001702A">
              <w:t>Ti</w:t>
            </w:r>
            <w:proofErr w:type="spellEnd"/>
            <w:r w:rsidRPr="0001702A">
              <w:t xml:space="preserve"> - количество баллов, присвоенных i-ому транспортному средству. Количество баллов по каждому транспортному средству (</w:t>
            </w:r>
            <w:proofErr w:type="spellStart"/>
            <w:r w:rsidRPr="0001702A">
              <w:t>Ti</w:t>
            </w:r>
            <w:proofErr w:type="spellEnd"/>
            <w:r w:rsidRPr="0001702A">
              <w:t>) считается как сумма баллов, присваиваемых заявленному транспортному средству (</w:t>
            </w:r>
            <w:proofErr w:type="spellStart"/>
            <w:r w:rsidRPr="0001702A">
              <w:t>Ti</w:t>
            </w:r>
            <w:proofErr w:type="spellEnd"/>
            <w:r w:rsidRPr="0001702A">
              <w:t>) за наличие соответствующих качественных характеристик по соответствующему показателю; N - количество транспортных сре</w:t>
            </w:r>
            <w:proofErr w:type="gramStart"/>
            <w:r w:rsidRPr="0001702A">
              <w:t>дств в с</w:t>
            </w:r>
            <w:proofErr w:type="gramEnd"/>
            <w:r w:rsidRPr="0001702A">
              <w:t>оответствии с лотом. В случае</w:t>
            </w:r>
            <w:proofErr w:type="gramStart"/>
            <w:r w:rsidRPr="0001702A">
              <w:t>,</w:t>
            </w:r>
            <w:proofErr w:type="gramEnd"/>
            <w:r w:rsidRPr="0001702A">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proofErr w:type="spellStart"/>
            <w:r w:rsidRPr="0001702A">
              <w:t>Ti</w:t>
            </w:r>
            <w:proofErr w:type="spellEnd"/>
            <w:r w:rsidRPr="0001702A">
              <w:t>) присваивается 0 баллов и соответствующее транспортное средство при оценке заявки участника конкурса не учитывается в общем количестве транспортных средств, предлагаемых участником конкурса к осуществлению регулярных перевозок. В случае</w:t>
            </w:r>
            <w:proofErr w:type="gramStart"/>
            <w:r w:rsidRPr="0001702A">
              <w:t>,</w:t>
            </w:r>
            <w:proofErr w:type="gramEnd"/>
            <w:r w:rsidRPr="0001702A">
              <w:t xml:space="preserve"> </w:t>
            </w:r>
            <w:r w:rsidRPr="0001702A">
              <w:lastRenderedPageBreak/>
              <w:t>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(N), необходимых для обслуживания маршрута (маршрутов) в соответствии с лотом, то всем транспортным средствам (</w:t>
            </w:r>
            <w:proofErr w:type="spellStart"/>
            <w:r w:rsidRPr="0001702A">
              <w:t>Ti</w:t>
            </w:r>
            <w:proofErr w:type="spellEnd"/>
            <w:r w:rsidRPr="0001702A">
              <w:t xml:space="preserve">), предлагаемым участником конкурса по соответствующему лоту, присваивается 0 баллов по данному критерию. </w:t>
            </w:r>
          </w:p>
          <w:p w:rsidR="008C236B" w:rsidRPr="0001702A" w:rsidRDefault="008C236B" w:rsidP="00AE09B4">
            <w:pPr>
              <w:autoSpaceDE w:val="0"/>
              <w:autoSpaceDN w:val="0"/>
              <w:adjustRightInd w:val="0"/>
              <w:jc w:val="both"/>
              <w:rPr>
                <w:lang w:eastAsia="ru-RU"/>
              </w:rPr>
            </w:pPr>
            <w:proofErr w:type="gramStart"/>
            <w:r w:rsidRPr="0001702A">
              <w:rPr>
                <w:lang w:eastAsia="ru-RU"/>
              </w:rPr>
              <w:t xml:space="preserve">В случае отсутствия в составе заявки необходимых для осуществления оценки по какому-либо показателю критерия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01702A">
              <w:rPr>
                <w:lang w:eastAsia="ru-RU"/>
              </w:rPr>
              <w:t>нечитаемость</w:t>
            </w:r>
            <w:proofErr w:type="spellEnd"/>
            <w:r w:rsidRPr="0001702A">
              <w:rPr>
                <w:lang w:eastAsia="ru-RU"/>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такому показателю критерия.</w:t>
            </w:r>
            <w:proofErr w:type="gramEnd"/>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p>
        </w:tc>
      </w:tr>
      <w:tr w:rsidR="008C236B" w:rsidRPr="002B7B83" w:rsidTr="00BC59D5">
        <w:trPr>
          <w:trHeight w:val="509"/>
        </w:trPr>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rPr>
                <w:lang w:eastAsia="ru-RU"/>
              </w:rPr>
            </w:pPr>
            <w:r w:rsidRPr="002B7B83">
              <w:rPr>
                <w:lang w:eastAsia="ru-RU"/>
              </w:rPr>
              <w:lastRenderedPageBreak/>
              <w:t>3.1</w:t>
            </w: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Экологический класс автобусов, выставляемых на маршрут:</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p>
        </w:tc>
      </w:tr>
      <w:tr w:rsidR="008C236B" w:rsidRPr="002B7B83" w:rsidTr="00BC59D5">
        <w:trPr>
          <w:trHeight w:val="493"/>
        </w:trPr>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rPr>
                <w:lang w:eastAsia="ru-RU"/>
              </w:rPr>
            </w:pPr>
            <w:r w:rsidRPr="002B7B83">
              <w:rPr>
                <w:lang w:eastAsia="ru-RU"/>
              </w:rPr>
              <w:t>3.1.1</w:t>
            </w: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Экологический класс 5 и выше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+ 2</w:t>
            </w:r>
          </w:p>
        </w:tc>
      </w:tr>
      <w:tr w:rsidR="008C236B" w:rsidRPr="002B7B83" w:rsidTr="00BC59D5">
        <w:trPr>
          <w:trHeight w:val="489"/>
        </w:trPr>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rPr>
                <w:lang w:eastAsia="ru-RU"/>
              </w:rPr>
            </w:pPr>
            <w:r w:rsidRPr="002B7B83">
              <w:rPr>
                <w:lang w:eastAsia="ru-RU"/>
              </w:rPr>
              <w:t>3.1.2</w:t>
            </w: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Экологический класс 4</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+ 1</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rPr>
                <w:lang w:eastAsia="ru-RU"/>
              </w:rPr>
            </w:pPr>
            <w:r w:rsidRPr="002B7B83">
              <w:rPr>
                <w:lang w:eastAsia="ru-RU"/>
              </w:rPr>
              <w:t>3.1.3</w:t>
            </w: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jc w:val="both"/>
              <w:rPr>
                <w:lang w:eastAsia="ru-RU"/>
              </w:rPr>
            </w:pPr>
            <w:r w:rsidRPr="0001702A">
              <w:rPr>
                <w:lang w:eastAsia="ru-RU"/>
              </w:rPr>
              <w:t>Экологический класс 3</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xml:space="preserve">   0</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047AAA">
            <w:pPr>
              <w:widowControl w:val="0"/>
              <w:autoSpaceDE w:val="0"/>
              <w:autoSpaceDN w:val="0"/>
              <w:adjustRightInd w:val="0"/>
              <w:jc w:val="center"/>
              <w:rPr>
                <w:lang w:eastAsia="ru-RU"/>
              </w:rPr>
            </w:pPr>
            <w:r w:rsidRPr="002B7B83">
              <w:rPr>
                <w:lang w:eastAsia="ru-RU"/>
              </w:rPr>
              <w:t>3.</w:t>
            </w:r>
            <w:r w:rsidR="00047AAA">
              <w:rPr>
                <w:lang w:eastAsia="ru-RU"/>
              </w:rPr>
              <w:t>2</w:t>
            </w:r>
          </w:p>
        </w:tc>
        <w:tc>
          <w:tcPr>
            <w:tcW w:w="6662" w:type="dxa"/>
            <w:tcBorders>
              <w:top w:val="single" w:sz="4" w:space="0" w:color="auto"/>
              <w:left w:val="single" w:sz="4" w:space="0" w:color="auto"/>
              <w:bottom w:val="single" w:sz="4" w:space="0" w:color="auto"/>
              <w:right w:val="single" w:sz="4" w:space="0" w:color="auto"/>
            </w:tcBorders>
          </w:tcPr>
          <w:p w:rsidR="008C236B" w:rsidRPr="00261DCA" w:rsidRDefault="008C236B" w:rsidP="00AE09B4">
            <w:pPr>
              <w:widowControl w:val="0"/>
              <w:autoSpaceDE w:val="0"/>
              <w:autoSpaceDN w:val="0"/>
              <w:adjustRightInd w:val="0"/>
              <w:jc w:val="both"/>
              <w:rPr>
                <w:highlight w:val="yellow"/>
                <w:lang w:eastAsia="ru-RU"/>
              </w:rPr>
            </w:pPr>
            <w:proofErr w:type="spellStart"/>
            <w:r w:rsidRPr="008C236B">
              <w:rPr>
                <w:lang w:eastAsia="ru-RU"/>
              </w:rPr>
              <w:t>Низкопольные</w:t>
            </w:r>
            <w:proofErr w:type="spellEnd"/>
            <w:r w:rsidRPr="008C236B">
              <w:rPr>
                <w:lang w:eastAsia="ru-RU"/>
              </w:rPr>
              <w:t>/</w:t>
            </w:r>
            <w:proofErr w:type="spellStart"/>
            <w:r w:rsidRPr="008C236B">
              <w:rPr>
                <w:lang w:eastAsia="ru-RU"/>
              </w:rPr>
              <w:t>полунизкопольные</w:t>
            </w:r>
            <w:proofErr w:type="spellEnd"/>
            <w:r w:rsidRPr="008C236B">
              <w:rPr>
                <w:lang w:eastAsia="ru-RU"/>
              </w:rPr>
              <w:t xml:space="preserve"> транспортные средства</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pStyle w:val="ConsPlusNormal"/>
              <w:jc w:val="both"/>
              <w:rPr>
                <w:rFonts w:eastAsia="Times New Roman"/>
                <w:lang w:eastAsia="ru-RU"/>
              </w:rPr>
            </w:pPr>
            <w:r w:rsidRPr="0001702A">
              <w:rPr>
                <w:rFonts w:eastAsia="Times New Roman"/>
                <w:lang w:eastAsia="ru-RU"/>
              </w:rPr>
              <w:t>+ 3</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047AAA">
            <w:pPr>
              <w:widowControl w:val="0"/>
              <w:autoSpaceDE w:val="0"/>
              <w:autoSpaceDN w:val="0"/>
              <w:adjustRightInd w:val="0"/>
              <w:jc w:val="center"/>
              <w:rPr>
                <w:lang w:eastAsia="ru-RU"/>
              </w:rPr>
            </w:pPr>
            <w:r w:rsidRPr="002B7B83">
              <w:rPr>
                <w:lang w:eastAsia="ru-RU"/>
              </w:rPr>
              <w:t>3.</w:t>
            </w:r>
            <w:r w:rsidR="00047AAA">
              <w:rPr>
                <w:lang w:eastAsia="ru-RU"/>
              </w:rPr>
              <w:t>3</w:t>
            </w:r>
          </w:p>
        </w:tc>
        <w:tc>
          <w:tcPr>
            <w:tcW w:w="6662" w:type="dxa"/>
            <w:tcBorders>
              <w:top w:val="single" w:sz="4" w:space="0" w:color="auto"/>
              <w:left w:val="single" w:sz="4" w:space="0" w:color="auto"/>
              <w:bottom w:val="single" w:sz="4" w:space="0" w:color="auto"/>
              <w:right w:val="single" w:sz="4" w:space="0" w:color="auto"/>
            </w:tcBorders>
          </w:tcPr>
          <w:p w:rsidR="008C236B" w:rsidRPr="008C236B" w:rsidRDefault="008C236B" w:rsidP="00AE09B4">
            <w:pPr>
              <w:widowControl w:val="0"/>
              <w:autoSpaceDE w:val="0"/>
              <w:autoSpaceDN w:val="0"/>
              <w:adjustRightInd w:val="0"/>
              <w:jc w:val="both"/>
              <w:rPr>
                <w:lang w:eastAsia="ru-RU"/>
              </w:rPr>
            </w:pPr>
            <w:r w:rsidRPr="008C236B">
              <w:rPr>
                <w:lang w:eastAsia="ru-RU"/>
              </w:rPr>
              <w:t>Наличие транспортных средств, оснащенных оборудованием для перевозок пассажиров с ограниченными возможностями передвижения, пассажиров с детскими колясками</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+ 1</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047AAA">
            <w:pPr>
              <w:widowControl w:val="0"/>
              <w:autoSpaceDE w:val="0"/>
              <w:autoSpaceDN w:val="0"/>
              <w:adjustRightInd w:val="0"/>
              <w:jc w:val="center"/>
              <w:rPr>
                <w:lang w:eastAsia="ru-RU"/>
              </w:rPr>
            </w:pPr>
            <w:r w:rsidRPr="002B7B83">
              <w:rPr>
                <w:lang w:eastAsia="ru-RU"/>
              </w:rPr>
              <w:t>3.</w:t>
            </w:r>
            <w:r w:rsidR="00047AAA">
              <w:rPr>
                <w:lang w:eastAsia="ru-RU"/>
              </w:rPr>
              <w:t>4</w:t>
            </w:r>
          </w:p>
        </w:tc>
        <w:tc>
          <w:tcPr>
            <w:tcW w:w="6662" w:type="dxa"/>
            <w:tcBorders>
              <w:top w:val="single" w:sz="4" w:space="0" w:color="auto"/>
              <w:left w:val="single" w:sz="4" w:space="0" w:color="auto"/>
              <w:bottom w:val="single" w:sz="4" w:space="0" w:color="auto"/>
              <w:right w:val="single" w:sz="4" w:space="0" w:color="auto"/>
            </w:tcBorders>
          </w:tcPr>
          <w:p w:rsidR="008C236B" w:rsidRPr="008C236B" w:rsidRDefault="008C236B" w:rsidP="00AE09B4">
            <w:pPr>
              <w:widowControl w:val="0"/>
              <w:autoSpaceDE w:val="0"/>
              <w:autoSpaceDN w:val="0"/>
              <w:adjustRightInd w:val="0"/>
              <w:jc w:val="both"/>
              <w:rPr>
                <w:lang w:eastAsia="ru-RU"/>
              </w:rPr>
            </w:pPr>
            <w:r w:rsidRPr="008C236B">
              <w:rPr>
                <w:lang w:eastAsia="ru-RU"/>
              </w:rPr>
              <w:t>Наличие в салоне транспортного средства электронного информационного табло</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xml:space="preserve">+ 1 </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6A3652" w:rsidRDefault="00047AAA" w:rsidP="00BC59D5">
            <w:pPr>
              <w:widowControl w:val="0"/>
              <w:autoSpaceDE w:val="0"/>
              <w:autoSpaceDN w:val="0"/>
              <w:adjustRightInd w:val="0"/>
              <w:jc w:val="center"/>
              <w:rPr>
                <w:lang w:eastAsia="ru-RU"/>
              </w:rPr>
            </w:pPr>
            <w:r>
              <w:rPr>
                <w:lang w:eastAsia="ru-RU"/>
              </w:rPr>
              <w:t>3.</w:t>
            </w:r>
            <w:r w:rsidR="00BC59D5">
              <w:rPr>
                <w:lang w:eastAsia="ru-RU"/>
              </w:rPr>
              <w:t>5</w:t>
            </w:r>
          </w:p>
        </w:tc>
        <w:tc>
          <w:tcPr>
            <w:tcW w:w="6662" w:type="dxa"/>
            <w:tcBorders>
              <w:top w:val="single" w:sz="4" w:space="0" w:color="auto"/>
              <w:left w:val="single" w:sz="4" w:space="0" w:color="auto"/>
              <w:bottom w:val="single" w:sz="4" w:space="0" w:color="auto"/>
              <w:right w:val="single" w:sz="4" w:space="0" w:color="auto"/>
            </w:tcBorders>
          </w:tcPr>
          <w:p w:rsidR="008C236B" w:rsidRPr="008C236B" w:rsidRDefault="008C236B" w:rsidP="00AE09B4">
            <w:pPr>
              <w:jc w:val="both"/>
            </w:pPr>
            <w:r w:rsidRPr="008C236B">
              <w:t>Наличие в салоне транспортного средства камер видеонаблюдения</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r w:rsidRPr="0001702A">
              <w:t>+ 1</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6A3652" w:rsidRDefault="008C236B" w:rsidP="00047AAA">
            <w:pPr>
              <w:widowControl w:val="0"/>
              <w:autoSpaceDE w:val="0"/>
              <w:autoSpaceDN w:val="0"/>
              <w:adjustRightInd w:val="0"/>
              <w:jc w:val="center"/>
              <w:rPr>
                <w:lang w:eastAsia="ru-RU"/>
              </w:rPr>
            </w:pPr>
            <w:r w:rsidRPr="006A3652">
              <w:rPr>
                <w:lang w:eastAsia="ru-RU"/>
              </w:rPr>
              <w:t>3.</w:t>
            </w:r>
            <w:r w:rsidR="00BC59D5">
              <w:rPr>
                <w:lang w:eastAsia="ru-RU"/>
              </w:rPr>
              <w:t>6</w:t>
            </w:r>
          </w:p>
        </w:tc>
        <w:tc>
          <w:tcPr>
            <w:tcW w:w="6662" w:type="dxa"/>
            <w:tcBorders>
              <w:top w:val="single" w:sz="4" w:space="0" w:color="auto"/>
              <w:left w:val="single" w:sz="4" w:space="0" w:color="auto"/>
              <w:bottom w:val="single" w:sz="4" w:space="0" w:color="auto"/>
              <w:right w:val="single" w:sz="4" w:space="0" w:color="auto"/>
            </w:tcBorders>
          </w:tcPr>
          <w:p w:rsidR="008C236B" w:rsidRPr="008C236B" w:rsidRDefault="008C236B" w:rsidP="00AE09B4">
            <w:pPr>
              <w:jc w:val="both"/>
            </w:pPr>
            <w:r w:rsidRPr="008C236B">
              <w:t>Наличие на транспортном средстве электронных маршрутных указателей (боковые, передние, задние)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r w:rsidRPr="0001702A">
              <w:t>+ 1</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6A3652" w:rsidRDefault="008C236B" w:rsidP="00047AAA">
            <w:pPr>
              <w:widowControl w:val="0"/>
              <w:autoSpaceDE w:val="0"/>
              <w:autoSpaceDN w:val="0"/>
              <w:adjustRightInd w:val="0"/>
              <w:jc w:val="center"/>
              <w:rPr>
                <w:lang w:eastAsia="ru-RU"/>
              </w:rPr>
            </w:pPr>
            <w:r>
              <w:rPr>
                <w:lang w:eastAsia="ru-RU"/>
              </w:rPr>
              <w:t>3.</w:t>
            </w:r>
            <w:r w:rsidR="00BC59D5">
              <w:rPr>
                <w:lang w:eastAsia="ru-RU"/>
              </w:rPr>
              <w:t>7</w:t>
            </w:r>
          </w:p>
        </w:tc>
        <w:tc>
          <w:tcPr>
            <w:tcW w:w="6662" w:type="dxa"/>
            <w:tcBorders>
              <w:top w:val="single" w:sz="4" w:space="0" w:color="auto"/>
              <w:left w:val="single" w:sz="4" w:space="0" w:color="auto"/>
              <w:bottom w:val="single" w:sz="4" w:space="0" w:color="auto"/>
              <w:right w:val="single" w:sz="4" w:space="0" w:color="auto"/>
            </w:tcBorders>
          </w:tcPr>
          <w:p w:rsidR="008C236B" w:rsidRPr="008C236B" w:rsidRDefault="008C236B" w:rsidP="00AE09B4">
            <w:pPr>
              <w:widowControl w:val="0"/>
              <w:autoSpaceDE w:val="0"/>
              <w:autoSpaceDN w:val="0"/>
              <w:adjustRightInd w:val="0"/>
              <w:jc w:val="both"/>
              <w:rPr>
                <w:lang w:eastAsia="ru-RU"/>
              </w:rPr>
            </w:pPr>
            <w:r w:rsidRPr="008C236B">
              <w:rPr>
                <w:lang w:eastAsia="ru-RU"/>
              </w:rPr>
              <w:t xml:space="preserve">Наличие акустической системы информирования и ориентирования инвалидов по зрению и других маломобильных групп населения в городской среде в соответствии с ГОСТ </w:t>
            </w:r>
            <w:proofErr w:type="gramStart"/>
            <w:r w:rsidRPr="008C236B">
              <w:rPr>
                <w:lang w:eastAsia="ru-RU"/>
              </w:rPr>
              <w:t>Р</w:t>
            </w:r>
            <w:proofErr w:type="gramEnd"/>
            <w:r w:rsidRPr="008C236B">
              <w:rPr>
                <w:lang w:eastAsia="ru-RU"/>
              </w:rPr>
              <w:t xml:space="preserve"> 51090-2017</w:t>
            </w:r>
            <w:r w:rsidRPr="008C236B" w:rsidDel="008B6629">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+1</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6A3652" w:rsidRDefault="008C236B" w:rsidP="00BC59D5">
            <w:pPr>
              <w:widowControl w:val="0"/>
              <w:autoSpaceDE w:val="0"/>
              <w:autoSpaceDN w:val="0"/>
              <w:adjustRightInd w:val="0"/>
              <w:jc w:val="center"/>
              <w:rPr>
                <w:lang w:eastAsia="ru-RU"/>
              </w:rPr>
            </w:pPr>
            <w:r w:rsidRPr="006A3652">
              <w:rPr>
                <w:lang w:eastAsia="ru-RU"/>
              </w:rPr>
              <w:t>3.</w:t>
            </w:r>
            <w:r w:rsidR="00BC59D5">
              <w:rPr>
                <w:lang w:eastAsia="ru-RU"/>
              </w:rPr>
              <w:t>8</w:t>
            </w:r>
          </w:p>
        </w:tc>
        <w:tc>
          <w:tcPr>
            <w:tcW w:w="6662" w:type="dxa"/>
            <w:tcBorders>
              <w:top w:val="single" w:sz="4" w:space="0" w:color="auto"/>
              <w:left w:val="single" w:sz="4" w:space="0" w:color="auto"/>
              <w:bottom w:val="single" w:sz="4" w:space="0" w:color="auto"/>
              <w:right w:val="single" w:sz="4" w:space="0" w:color="auto"/>
            </w:tcBorders>
          </w:tcPr>
          <w:p w:rsidR="008C236B" w:rsidRPr="008C236B" w:rsidRDefault="008C236B" w:rsidP="00AE09B4">
            <w:pPr>
              <w:widowControl w:val="0"/>
              <w:autoSpaceDE w:val="0"/>
              <w:autoSpaceDN w:val="0"/>
              <w:adjustRightInd w:val="0"/>
              <w:jc w:val="both"/>
              <w:rPr>
                <w:lang w:eastAsia="ru-RU"/>
              </w:rPr>
            </w:pPr>
            <w:r w:rsidRPr="008C236B">
              <w:rPr>
                <w:lang w:eastAsia="ru-RU"/>
              </w:rPr>
              <w:t>Оборудование, необходимое для осуществления безналичной оплаты проезда:</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F17B7" w:rsidRDefault="008C236B" w:rsidP="00AE09B4">
            <w:pPr>
              <w:widowControl w:val="0"/>
              <w:autoSpaceDE w:val="0"/>
              <w:autoSpaceDN w:val="0"/>
              <w:adjustRightInd w:val="0"/>
              <w:jc w:val="both"/>
              <w:rPr>
                <w:lang w:eastAsia="ru-RU"/>
              </w:rPr>
            </w:pPr>
            <w:r w:rsidRPr="000F17B7">
              <w:rPr>
                <w:lang w:eastAsia="ru-RU"/>
              </w:rPr>
              <w:t>- наличие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+ 3</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F17B7" w:rsidRDefault="008C236B" w:rsidP="00AE09B4">
            <w:pPr>
              <w:widowControl w:val="0"/>
              <w:autoSpaceDE w:val="0"/>
              <w:autoSpaceDN w:val="0"/>
              <w:adjustRightInd w:val="0"/>
              <w:jc w:val="both"/>
              <w:rPr>
                <w:lang w:eastAsia="ru-RU"/>
              </w:rPr>
            </w:pPr>
            <w:r w:rsidRPr="000F17B7">
              <w:rPr>
                <w:lang w:eastAsia="ru-RU"/>
              </w:rPr>
              <w:t>- отсутствие</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r w:rsidRPr="0001702A">
              <w:rPr>
                <w:lang w:eastAsia="ru-RU"/>
              </w:rPr>
              <w:t xml:space="preserve">   0</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outlineLvl w:val="1"/>
              <w:rPr>
                <w:lang w:eastAsia="ru-RU"/>
              </w:rPr>
            </w:pPr>
            <w:r w:rsidRPr="002B7B83">
              <w:rPr>
                <w:lang w:eastAsia="ru-RU"/>
              </w:rPr>
              <w:t>4</w:t>
            </w: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autoSpaceDE w:val="0"/>
              <w:autoSpaceDN w:val="0"/>
              <w:adjustRightInd w:val="0"/>
              <w:jc w:val="both"/>
              <w:rPr>
                <w:lang w:eastAsia="ru-RU"/>
              </w:rPr>
            </w:pPr>
            <w:r w:rsidRPr="0001702A">
              <w:rPr>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C236B" w:rsidRPr="0001702A" w:rsidRDefault="008C236B" w:rsidP="00AE09B4">
            <w:pPr>
              <w:widowControl w:val="0"/>
              <w:autoSpaceDE w:val="0"/>
              <w:autoSpaceDN w:val="0"/>
              <w:adjustRightInd w:val="0"/>
              <w:jc w:val="both"/>
              <w:rPr>
                <w:noProof/>
                <w:lang w:eastAsia="ru-RU"/>
              </w:rPr>
            </w:pPr>
            <w:r>
              <w:rPr>
                <w:noProof/>
                <w:lang w:eastAsia="ru-RU"/>
              </w:rPr>
              <w:drawing>
                <wp:inline distT="0" distB="0" distL="0" distR="0" wp14:anchorId="6759E8BC" wp14:editId="7F425F71">
                  <wp:extent cx="1310005" cy="316230"/>
                  <wp:effectExtent l="0" t="0" r="4445" b="7620"/>
                  <wp:docPr id="1" name="Рисунок 1"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316230"/>
                          </a:xfrm>
                          <a:prstGeom prst="rect">
                            <a:avLst/>
                          </a:prstGeom>
                          <a:noFill/>
                          <a:ln>
                            <a:noFill/>
                          </a:ln>
                        </pic:spPr>
                      </pic:pic>
                    </a:graphicData>
                  </a:graphic>
                </wp:inline>
              </w:drawing>
            </w:r>
          </w:p>
          <w:p w:rsidR="008C236B" w:rsidRPr="0001702A" w:rsidRDefault="008C236B" w:rsidP="00AE09B4">
            <w:pPr>
              <w:widowControl w:val="0"/>
              <w:autoSpaceDE w:val="0"/>
              <w:autoSpaceDN w:val="0"/>
              <w:adjustRightInd w:val="0"/>
              <w:jc w:val="both"/>
            </w:pPr>
            <w:proofErr w:type="spellStart"/>
            <w:r w:rsidRPr="0001702A">
              <w:t>Ti</w:t>
            </w:r>
            <w:proofErr w:type="spellEnd"/>
            <w:r w:rsidRPr="0001702A">
              <w:t xml:space="preserve"> - количество баллов, присвоенных i-ому транспортному средству; N - количество транспортных сре</w:t>
            </w:r>
            <w:proofErr w:type="gramStart"/>
            <w:r w:rsidRPr="0001702A">
              <w:t>дств в с</w:t>
            </w:r>
            <w:proofErr w:type="gramEnd"/>
            <w:r w:rsidRPr="0001702A">
              <w:t>оответствии с лотом. В случае</w:t>
            </w:r>
            <w:proofErr w:type="gramStart"/>
            <w:r w:rsidRPr="0001702A">
              <w:t>,</w:t>
            </w:r>
            <w:proofErr w:type="gramEnd"/>
            <w:r w:rsidRPr="0001702A">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proofErr w:type="spellStart"/>
            <w:r w:rsidRPr="0001702A">
              <w:t>Ti</w:t>
            </w:r>
            <w:proofErr w:type="spellEnd"/>
            <w:r w:rsidRPr="0001702A">
              <w:t>) присваивается 0 баллов и соответствующее транспортное средство при оценке заявки участника конкурса не учитывается в общем количестве транспортных средств, предлагаемых участником конкурса к осуществлению регулярных перевозок.</w:t>
            </w:r>
            <w:r w:rsidRPr="0001702A">
              <w:br/>
              <w:t>В случае</w:t>
            </w:r>
            <w:proofErr w:type="gramStart"/>
            <w:r w:rsidRPr="0001702A">
              <w:t>,</w:t>
            </w:r>
            <w:proofErr w:type="gramEnd"/>
            <w:r w:rsidRPr="0001702A">
              <w:t xml:space="preserve"> 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(N), необходимых для обслуживания маршрута (маршрутов) в соответствии с лотом, то всем транспортным средствам (</w:t>
            </w:r>
            <w:proofErr w:type="spellStart"/>
            <w:r w:rsidRPr="0001702A">
              <w:t>Ti</w:t>
            </w:r>
            <w:proofErr w:type="spellEnd"/>
            <w:r w:rsidRPr="0001702A">
              <w:t>), предлагаемым участником конкурса по соответствующему лоту, присваивается 0 баллов по данному критерию.</w:t>
            </w:r>
          </w:p>
          <w:p w:rsidR="008C236B" w:rsidRPr="0001702A" w:rsidRDefault="008C236B" w:rsidP="00AE09B4">
            <w:pPr>
              <w:widowControl w:val="0"/>
              <w:autoSpaceDE w:val="0"/>
              <w:autoSpaceDN w:val="0"/>
              <w:adjustRightInd w:val="0"/>
              <w:jc w:val="both"/>
            </w:pPr>
            <w:proofErr w:type="gramStart"/>
            <w:r w:rsidRPr="0001702A">
              <w:t xml:space="preserve">Максимальный срок эксплуатации </w:t>
            </w:r>
            <w:r>
              <w:t xml:space="preserve">каждого </w:t>
            </w:r>
            <w:r w:rsidRPr="0001702A">
              <w:t>транспортн</w:t>
            </w:r>
            <w:r>
              <w:t>ого</w:t>
            </w:r>
            <w:r w:rsidRPr="0001702A">
              <w:t xml:space="preserve"> средств</w:t>
            </w:r>
            <w:r>
              <w:t>а</w:t>
            </w:r>
            <w:r w:rsidRPr="0001702A">
              <w:t>, предлагаем</w:t>
            </w:r>
            <w:r>
              <w:t>ого</w:t>
            </w:r>
            <w:r w:rsidRPr="0001702A">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w:t>
            </w:r>
            <w:r>
              <w:t xml:space="preserve">в соответствии с лотом, </w:t>
            </w:r>
            <w:r w:rsidRPr="0001702A">
              <w:t>рассчитывается как сумма срока эксплуатации транспортного средства на дату окончания подачи заявок на участие в конкурсе и срока действия свидетельства об осуществлении перевозок по маршруту регулярных перевозок, выдаваемого по результатам конкурса, заявка на участие в котором</w:t>
            </w:r>
            <w:proofErr w:type="gramEnd"/>
            <w:r w:rsidRPr="0001702A">
              <w:t xml:space="preserve"> оценивается. </w:t>
            </w:r>
          </w:p>
          <w:p w:rsidR="008C236B" w:rsidRPr="0001702A" w:rsidRDefault="008C236B" w:rsidP="00AE09B4">
            <w:pPr>
              <w:widowControl w:val="0"/>
              <w:autoSpaceDE w:val="0"/>
              <w:autoSpaceDN w:val="0"/>
              <w:adjustRightInd w:val="0"/>
              <w:jc w:val="both"/>
            </w:pPr>
            <w:proofErr w:type="gramStart"/>
            <w:r w:rsidRPr="0001702A">
              <w:t>Оценка осуществляется на основании представленных в составе заявки документов, подтверждающих год изготовления (выпуска) транспортного средства: паспорта транспортного средства и/или свидетельства о регистрации транспортного средства, в случае наличия на праве собственности или на ином законном основании транспортных средств на дату подачи заявки либо предварительного договора (договора о намерениях) купли-продажи транспортного средства, договора лизинга), в случае отсутствия транспортных средств на дату</w:t>
            </w:r>
            <w:proofErr w:type="gramEnd"/>
            <w:r w:rsidRPr="0001702A">
              <w:t xml:space="preserve"> подачи заявки на участие в конкурсе.</w:t>
            </w:r>
          </w:p>
          <w:p w:rsidR="008C236B" w:rsidRPr="0001702A" w:rsidRDefault="008C236B" w:rsidP="00AE09B4">
            <w:pPr>
              <w:widowControl w:val="0"/>
              <w:autoSpaceDE w:val="0"/>
              <w:autoSpaceDN w:val="0"/>
              <w:adjustRightInd w:val="0"/>
              <w:jc w:val="both"/>
            </w:pPr>
            <w:r w:rsidRPr="0001702A">
              <w:t xml:space="preserve"> Транспортным средствам, изготовленным (выпущенным) в </w:t>
            </w:r>
            <w:r w:rsidRPr="0001702A">
              <w:lastRenderedPageBreak/>
              <w:t>текущем году присваивается максимальный срок эксплуатации – 7 лет.</w:t>
            </w:r>
          </w:p>
          <w:p w:rsidR="008C236B" w:rsidRPr="0001702A" w:rsidRDefault="008C236B" w:rsidP="00AE09B4">
            <w:pPr>
              <w:widowControl w:val="0"/>
              <w:autoSpaceDE w:val="0"/>
              <w:autoSpaceDN w:val="0"/>
              <w:adjustRightInd w:val="0"/>
              <w:jc w:val="both"/>
              <w:rPr>
                <w:strike/>
                <w:lang w:eastAsia="ru-RU"/>
              </w:rPr>
            </w:pPr>
            <w:proofErr w:type="gramStart"/>
            <w:r w:rsidRPr="0001702A">
              <w:t xml:space="preserve">В случае отсутствия в составе заявки необходимых для осуществления оценки по критерию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01702A">
              <w:t>нечитаемость</w:t>
            </w:r>
            <w:proofErr w:type="spellEnd"/>
            <w:r w:rsidRPr="0001702A">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показателю.</w:t>
            </w:r>
            <w:proofErr w:type="gramEnd"/>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widowControl w:val="0"/>
              <w:autoSpaceDE w:val="0"/>
              <w:autoSpaceDN w:val="0"/>
              <w:adjustRightInd w:val="0"/>
              <w:rPr>
                <w:lang w:eastAsia="ru-RU"/>
              </w:rPr>
            </w:pP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jc w:val="both"/>
            </w:pPr>
            <w:proofErr w:type="spellStart"/>
            <w:r w:rsidRPr="0001702A">
              <w:t>Ti</w:t>
            </w:r>
            <w:proofErr w:type="spellEnd"/>
            <w:r w:rsidRPr="0001702A">
              <w:t xml:space="preserve"> 7-8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jc w:val="both"/>
            </w:pPr>
            <w:r w:rsidRPr="0001702A">
              <w:t>+ 2</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jc w:val="both"/>
            </w:pPr>
            <w:proofErr w:type="spellStart"/>
            <w:r w:rsidRPr="0001702A">
              <w:t>Ti</w:t>
            </w:r>
            <w:proofErr w:type="spellEnd"/>
            <w:r w:rsidRPr="0001702A">
              <w:t xml:space="preserve"> свыше 8 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jc w:val="both"/>
            </w:pPr>
            <w:r w:rsidRPr="0001702A">
              <w:t>+ 1</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jc w:val="both"/>
            </w:pPr>
            <w:proofErr w:type="spellStart"/>
            <w:r w:rsidRPr="0001702A">
              <w:t>Ti</w:t>
            </w:r>
            <w:proofErr w:type="spellEnd"/>
            <w:r w:rsidRPr="0001702A">
              <w:t xml:space="preserve"> свыше 10 до 12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jc w:val="both"/>
            </w:pPr>
            <w:r w:rsidRPr="0001702A">
              <w:t>+0,5</w:t>
            </w:r>
          </w:p>
        </w:tc>
      </w:tr>
      <w:tr w:rsidR="008C236B" w:rsidRPr="002B7B83" w:rsidTr="00AE09B4">
        <w:tc>
          <w:tcPr>
            <w:tcW w:w="851" w:type="dxa"/>
            <w:tcBorders>
              <w:top w:val="single" w:sz="4" w:space="0" w:color="auto"/>
              <w:left w:val="single" w:sz="4" w:space="0" w:color="auto"/>
              <w:bottom w:val="single" w:sz="4" w:space="0" w:color="auto"/>
              <w:right w:val="single" w:sz="4" w:space="0" w:color="auto"/>
            </w:tcBorders>
          </w:tcPr>
          <w:p w:rsidR="008C236B" w:rsidRPr="002B7B83" w:rsidRDefault="008C236B" w:rsidP="00AE09B4">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jc w:val="both"/>
            </w:pPr>
            <w:proofErr w:type="spellStart"/>
            <w:r w:rsidRPr="0001702A">
              <w:t>Ti</w:t>
            </w:r>
            <w:proofErr w:type="spellEnd"/>
            <w:r w:rsidRPr="0001702A">
              <w:t xml:space="preserve"> свыше 12 лет </w:t>
            </w:r>
          </w:p>
        </w:tc>
        <w:tc>
          <w:tcPr>
            <w:tcW w:w="1843" w:type="dxa"/>
            <w:tcBorders>
              <w:top w:val="single" w:sz="4" w:space="0" w:color="auto"/>
              <w:left w:val="single" w:sz="4" w:space="0" w:color="auto"/>
              <w:bottom w:val="single" w:sz="4" w:space="0" w:color="auto"/>
              <w:right w:val="single" w:sz="4" w:space="0" w:color="auto"/>
            </w:tcBorders>
          </w:tcPr>
          <w:p w:rsidR="008C236B" w:rsidRPr="0001702A" w:rsidRDefault="008C236B" w:rsidP="00AE09B4">
            <w:pPr>
              <w:jc w:val="both"/>
            </w:pPr>
            <w:r w:rsidRPr="0001702A">
              <w:t>0</w:t>
            </w:r>
          </w:p>
        </w:tc>
      </w:tr>
    </w:tbl>
    <w:p w:rsidR="008C236B" w:rsidRPr="000F17B7" w:rsidRDefault="008C236B" w:rsidP="008C236B">
      <w:pPr>
        <w:numPr>
          <w:ilvl w:val="0"/>
          <w:numId w:val="1"/>
        </w:numPr>
        <w:suppressAutoHyphens w:val="0"/>
        <w:autoSpaceDE w:val="0"/>
        <w:autoSpaceDN w:val="0"/>
        <w:adjustRightInd w:val="0"/>
        <w:ind w:left="0" w:firstLine="426"/>
        <w:jc w:val="both"/>
        <w:rPr>
          <w:lang w:eastAsia="ru-RU"/>
        </w:rPr>
      </w:pPr>
      <w:proofErr w:type="gramStart"/>
      <w:r w:rsidRPr="000F17B7">
        <w:rPr>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подтверждается справкой об отсутствии/наличии дорожно-транспортных происшествий в течение года,</w:t>
      </w:r>
      <w:r w:rsidRPr="000F17B7">
        <w:t xml:space="preserve"> </w:t>
      </w:r>
      <w:r w:rsidRPr="000F17B7">
        <w:rPr>
          <w:lang w:eastAsia="ru-RU"/>
        </w:rPr>
        <w:t>предшествующего дате размещения извещения, выданной территориальным органом Государственной инспекции безопасности дорожного</w:t>
      </w:r>
      <w:proofErr w:type="gramEnd"/>
      <w:r w:rsidRPr="000F17B7">
        <w:rPr>
          <w:lang w:eastAsia="ru-RU"/>
        </w:rPr>
        <w:t xml:space="preserve"> движения Министерства внутренних дел Российской Федерации и копиями договоров ОСГОП, действовавшими в течение года, предшествующего дате размещения извещения. </w:t>
      </w:r>
    </w:p>
    <w:p w:rsidR="008C236B" w:rsidRPr="000F17B7" w:rsidRDefault="008C236B" w:rsidP="008C236B">
      <w:pPr>
        <w:numPr>
          <w:ilvl w:val="0"/>
          <w:numId w:val="1"/>
        </w:numPr>
        <w:suppressAutoHyphens w:val="0"/>
        <w:ind w:left="0" w:firstLine="360"/>
        <w:jc w:val="both"/>
        <w:rPr>
          <w:sz w:val="28"/>
          <w:szCs w:val="28"/>
        </w:rPr>
      </w:pPr>
      <w:proofErr w:type="gramStart"/>
      <w:r w:rsidRPr="000F17B7">
        <w:rPr>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копиями исполненных государственных или муниципальных контрактов (с приложением актов приемки выполненных работ, оказанных услуг) либо нотариально заверенными копиями свидетельств об осуществлении перевозок по маршруту регулярных перевозок, копиями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w:t>
      </w:r>
      <w:proofErr w:type="gramEnd"/>
      <w:r w:rsidRPr="000F17B7">
        <w:rPr>
          <w:lang w:eastAsia="ru-RU"/>
        </w:rPr>
        <w:t xml:space="preserve">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8C236B" w:rsidRPr="000F17B7" w:rsidRDefault="008C236B" w:rsidP="008C236B">
      <w:pPr>
        <w:numPr>
          <w:ilvl w:val="0"/>
          <w:numId w:val="1"/>
        </w:numPr>
        <w:suppressAutoHyphens w:val="0"/>
        <w:ind w:left="0" w:firstLine="360"/>
        <w:jc w:val="both"/>
        <w:rPr>
          <w:sz w:val="28"/>
          <w:szCs w:val="28"/>
        </w:rPr>
      </w:pPr>
      <w:proofErr w:type="gramStart"/>
      <w:r w:rsidRPr="000F17B7">
        <w:rPr>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подтверждаются договорами купли-продажи (договорами о намерениях, предварительными договорами), товарными накладными, формами ОС-6, одобрениями типа транспортного средства, паспортами транспортных средств (в случае наличия на праве собственности или на ином законном основании транспортных средств на дату подачи заявки) либо предварительным договором</w:t>
      </w:r>
      <w:proofErr w:type="gramEnd"/>
      <w:r w:rsidRPr="000F17B7">
        <w:rPr>
          <w:lang w:eastAsia="ru-RU"/>
        </w:rPr>
        <w:t xml:space="preserve"> (договором о намерениях) купли-продажи транспортных средств, договорами лизинга (в случае отсутствия транспортных средств на дату подачи заявки на участие в конкурсе) и пр. документами, подтверждающими наличие, приобретение (установку и т.д.) оцениваемого показателя.</w:t>
      </w:r>
    </w:p>
    <w:p w:rsidR="008C236B" w:rsidRPr="000F17B7" w:rsidRDefault="008C236B" w:rsidP="008C236B">
      <w:pPr>
        <w:numPr>
          <w:ilvl w:val="0"/>
          <w:numId w:val="1"/>
        </w:numPr>
        <w:suppressAutoHyphens w:val="0"/>
        <w:ind w:left="0" w:firstLine="360"/>
        <w:jc w:val="both"/>
        <w:rPr>
          <w:sz w:val="28"/>
          <w:szCs w:val="28"/>
        </w:rPr>
      </w:pPr>
      <w:proofErr w:type="gramStart"/>
      <w:r w:rsidRPr="000F17B7">
        <w:rPr>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Pr="000F17B7">
        <w:rPr>
          <w:lang w:eastAsia="ru-RU"/>
        </w:rPr>
        <w:lastRenderedPageBreak/>
        <w:t>свидетельства об осуществлении перевозок по маршруту регулярных перевозок подтверждается паспортами транспортных средств и/или свидетельствами о регистрации транспортного средства (в случае наличия на праве собственности или на ином законном основании транспортных средств на дату подачи заявки) либо</w:t>
      </w:r>
      <w:proofErr w:type="gramEnd"/>
      <w:r w:rsidRPr="000F17B7">
        <w:rPr>
          <w:lang w:eastAsia="ru-RU"/>
        </w:rPr>
        <w:t xml:space="preserve"> предварительного договора (договора о намерениях) купли-продажи транспортного средства, договора лизинга (в случае отсутствия транспортных средств на дату подачи заявки на участие в конкурсе).</w:t>
      </w:r>
    </w:p>
    <w:p w:rsidR="008C236B" w:rsidRPr="000F17B7" w:rsidRDefault="008C236B" w:rsidP="008C236B">
      <w:pPr>
        <w:numPr>
          <w:ilvl w:val="0"/>
          <w:numId w:val="1"/>
        </w:numPr>
        <w:autoSpaceDE w:val="0"/>
        <w:ind w:left="0" w:firstLine="426"/>
        <w:jc w:val="both"/>
        <w:rPr>
          <w:rFonts w:eastAsia="Calibri"/>
          <w:shd w:val="clear" w:color="auto" w:fill="FFFFFF"/>
          <w:lang w:eastAsia="en-US"/>
        </w:rPr>
      </w:pPr>
      <w:proofErr w:type="gramStart"/>
      <w:r w:rsidRPr="000F17B7">
        <w:rPr>
          <w:rFonts w:eastAsia="Calibri"/>
          <w:shd w:val="clear" w:color="auto" w:fill="FFFFFF"/>
          <w:lang w:eastAsia="en-US"/>
        </w:rPr>
        <w:t xml:space="preserve">В случае отсутствия в составе заявки необходимых для осуществления оценки по критерию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0F17B7">
        <w:rPr>
          <w:rFonts w:eastAsia="Calibri"/>
          <w:shd w:val="clear" w:color="auto" w:fill="FFFFFF"/>
          <w:lang w:eastAsia="en-US"/>
        </w:rPr>
        <w:t>нечитаемость</w:t>
      </w:r>
      <w:proofErr w:type="spellEnd"/>
      <w:r w:rsidRPr="000F17B7">
        <w:rPr>
          <w:rFonts w:eastAsia="Calibri"/>
          <w:shd w:val="clear" w:color="auto" w:fill="FFFFFF"/>
          <w:lang w:eastAsia="en-US"/>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показателю.</w:t>
      </w:r>
      <w:proofErr w:type="gramEnd"/>
    </w:p>
    <w:p w:rsidR="008C236B" w:rsidRPr="000F17B7" w:rsidRDefault="008C236B" w:rsidP="008C236B">
      <w:pPr>
        <w:numPr>
          <w:ilvl w:val="0"/>
          <w:numId w:val="1"/>
        </w:numPr>
        <w:autoSpaceDE w:val="0"/>
        <w:ind w:left="0" w:firstLine="284"/>
        <w:jc w:val="both"/>
        <w:rPr>
          <w:rFonts w:eastAsia="Calibri"/>
          <w:shd w:val="clear" w:color="auto" w:fill="FFFFFF"/>
          <w:lang w:eastAsia="en-US"/>
        </w:rPr>
      </w:pPr>
      <w:r w:rsidRPr="000F17B7">
        <w:rPr>
          <w:rFonts w:eastAsia="Calibri"/>
          <w:shd w:val="clear" w:color="auto" w:fill="FFFFFF"/>
          <w:lang w:eastAsia="en-US"/>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8C236B" w:rsidRPr="00C16DB3" w:rsidRDefault="008C236B" w:rsidP="008C236B">
      <w:pPr>
        <w:numPr>
          <w:ilvl w:val="0"/>
          <w:numId w:val="1"/>
        </w:numPr>
        <w:ind w:left="0" w:firstLine="284"/>
        <w:jc w:val="both"/>
      </w:pPr>
      <w:r w:rsidRPr="000F17B7">
        <w:t>Конкурсная комиссия осуществляет оценку и сопоставление з</w:t>
      </w:r>
      <w:r w:rsidRPr="00C16DB3">
        <w:t xml:space="preserve">аявок на участие в конкурсе по вышеперечисленным критериям на основании сведений и документов, поданных в составе заявок претендентами на участие в конкурсе, признанными участниками конкурса. </w:t>
      </w:r>
    </w:p>
    <w:p w:rsidR="008C236B" w:rsidRPr="00C16DB3" w:rsidRDefault="008C236B" w:rsidP="008C236B">
      <w:pPr>
        <w:numPr>
          <w:ilvl w:val="0"/>
          <w:numId w:val="1"/>
        </w:numPr>
        <w:autoSpaceDE w:val="0"/>
        <w:ind w:left="0" w:firstLine="284"/>
        <w:jc w:val="both"/>
        <w:rPr>
          <w:rFonts w:eastAsia="Calibri"/>
          <w:shd w:val="clear" w:color="auto" w:fill="FFFFFF"/>
          <w:lang w:eastAsia="en-US"/>
        </w:rPr>
      </w:pPr>
      <w:r w:rsidRPr="00C16DB3">
        <w:rPr>
          <w:rFonts w:eastAsia="Calibri"/>
          <w:shd w:val="clear" w:color="auto" w:fill="FFFFFF"/>
          <w:lang w:eastAsia="en-US"/>
        </w:rPr>
        <w:t xml:space="preserve">Оценка и сопоставление заявок на участие в конкурсе осуществляются конкурсной комиссией в целях выявления лучших условий. </w:t>
      </w:r>
    </w:p>
    <w:p w:rsidR="008C236B" w:rsidRDefault="008C236B" w:rsidP="008C236B">
      <w:pPr>
        <w:numPr>
          <w:ilvl w:val="0"/>
          <w:numId w:val="1"/>
        </w:numPr>
        <w:autoSpaceDE w:val="0"/>
        <w:ind w:left="0" w:firstLine="284"/>
        <w:jc w:val="both"/>
      </w:pPr>
      <w:r w:rsidRPr="001C3DA4">
        <w:t xml:space="preserve">Количество </w:t>
      </w:r>
      <w:proofErr w:type="gramStart"/>
      <w:r w:rsidRPr="001C3DA4">
        <w:t xml:space="preserve">баллов, присваиваемых по </w:t>
      </w:r>
      <w:r>
        <w:t xml:space="preserve">каждому критерию </w:t>
      </w:r>
      <w:r w:rsidRPr="001C3DA4">
        <w:t>определяется</w:t>
      </w:r>
      <w:proofErr w:type="gramEnd"/>
      <w:r w:rsidRPr="001C3DA4">
        <w:t xml:space="preserve"> как среднее арифметическое оценок (в баллах) всех членов конкурсной комиссии, присуждаемых заявке по данному </w:t>
      </w:r>
      <w:r>
        <w:t>критерию.</w:t>
      </w:r>
    </w:p>
    <w:p w:rsidR="008C236B" w:rsidRPr="00C16DB3" w:rsidRDefault="008C236B" w:rsidP="008C236B">
      <w:pPr>
        <w:numPr>
          <w:ilvl w:val="0"/>
          <w:numId w:val="1"/>
        </w:numPr>
        <w:autoSpaceDE w:val="0"/>
        <w:ind w:left="0" w:firstLine="284"/>
        <w:jc w:val="both"/>
      </w:pPr>
      <w:r w:rsidRPr="001C3DA4">
        <w:t xml:space="preserve"> </w:t>
      </w:r>
      <w:r w:rsidRPr="00C16DB3">
        <w:t xml:space="preserve">Для </w:t>
      </w:r>
      <w:proofErr w:type="gramStart"/>
      <w:r w:rsidRPr="00C16DB3">
        <w:t>получения итогового рейтинга заявки, присвоенные по каждому критери</w:t>
      </w:r>
      <w:r>
        <w:t>ю</w:t>
      </w:r>
      <w:r w:rsidRPr="00C16DB3">
        <w:t xml:space="preserve"> баллы суммируются</w:t>
      </w:r>
      <w:proofErr w:type="gramEnd"/>
      <w:r w:rsidRPr="00C16DB3">
        <w:t xml:space="preserve">. </w:t>
      </w:r>
    </w:p>
    <w:p w:rsidR="008C236B" w:rsidRPr="00C16DB3" w:rsidRDefault="008C236B" w:rsidP="008C236B">
      <w:pPr>
        <w:numPr>
          <w:ilvl w:val="0"/>
          <w:numId w:val="1"/>
        </w:numPr>
        <w:autoSpaceDE w:val="0"/>
        <w:ind w:left="0" w:firstLine="284"/>
        <w:jc w:val="both"/>
        <w:rPr>
          <w:rFonts w:eastAsia="Calibri"/>
          <w:shd w:val="clear" w:color="auto" w:fill="FFFFFF"/>
          <w:lang w:eastAsia="en-US"/>
        </w:rPr>
      </w:pPr>
      <w:r w:rsidRPr="00C16DB3">
        <w:rPr>
          <w:rFonts w:eastAsia="Calibri"/>
          <w:shd w:val="clear" w:color="auto" w:fill="FFFFFF"/>
          <w:lang w:eastAsia="en-US"/>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C236B" w:rsidRPr="00C16DB3" w:rsidRDefault="008C236B" w:rsidP="008C236B">
      <w:pPr>
        <w:numPr>
          <w:ilvl w:val="0"/>
          <w:numId w:val="1"/>
        </w:numPr>
        <w:autoSpaceDE w:val="0"/>
        <w:ind w:left="0" w:firstLine="284"/>
        <w:jc w:val="both"/>
        <w:rPr>
          <w:rFonts w:eastAsia="Calibri"/>
          <w:shd w:val="clear" w:color="auto" w:fill="FFFFFF"/>
          <w:lang w:eastAsia="en-US"/>
        </w:rPr>
      </w:pPr>
      <w:r w:rsidRPr="00C16DB3">
        <w:rPr>
          <w:rFonts w:eastAsia="Calibri"/>
          <w:shd w:val="clear" w:color="auto" w:fill="FFFFFF"/>
          <w:lang w:eastAsia="en-US"/>
        </w:rPr>
        <w:t xml:space="preserve">Победителем конкурса признается участник конкурса, заявка на </w:t>
      </w:r>
      <w:proofErr w:type="gramStart"/>
      <w:r w:rsidRPr="00C16DB3">
        <w:rPr>
          <w:rFonts w:eastAsia="Calibri"/>
          <w:shd w:val="clear" w:color="auto" w:fill="FFFFFF"/>
          <w:lang w:eastAsia="en-US"/>
        </w:rPr>
        <w:t>участие</w:t>
      </w:r>
      <w:proofErr w:type="gramEnd"/>
      <w:r w:rsidRPr="00C16DB3">
        <w:rPr>
          <w:rFonts w:eastAsia="Calibri"/>
          <w:shd w:val="clear" w:color="auto" w:fill="FFFFFF"/>
          <w:lang w:eastAsia="en-US"/>
        </w:rPr>
        <w:t xml:space="preserve"> в конкурсе которого получила высшую оценку и которой присвоен первый номер.</w:t>
      </w:r>
    </w:p>
    <w:p w:rsidR="008C236B" w:rsidRDefault="008C236B" w:rsidP="008C236B">
      <w:pPr>
        <w:numPr>
          <w:ilvl w:val="0"/>
          <w:numId w:val="1"/>
        </w:numPr>
        <w:suppressAutoHyphens w:val="0"/>
        <w:ind w:left="0" w:firstLine="284"/>
        <w:jc w:val="both"/>
        <w:rPr>
          <w:rFonts w:eastAsia="Calibri"/>
          <w:shd w:val="clear" w:color="auto" w:fill="FFFFFF"/>
          <w:lang w:eastAsia="en-US"/>
        </w:rPr>
      </w:pPr>
      <w:r w:rsidRPr="00C16DB3">
        <w:rPr>
          <w:rFonts w:eastAsia="Calibri"/>
          <w:shd w:val="clear" w:color="auto" w:fill="FFFFFF"/>
          <w:lang w:eastAsia="en-US"/>
        </w:rPr>
        <w:t>В случае</w:t>
      </w:r>
      <w:proofErr w:type="gramStart"/>
      <w:r w:rsidRPr="00C16DB3">
        <w:rPr>
          <w:rFonts w:eastAsia="Calibri"/>
          <w:shd w:val="clear" w:color="auto" w:fill="FFFFFF"/>
          <w:lang w:eastAsia="en-US"/>
        </w:rPr>
        <w:t>,</w:t>
      </w:r>
      <w:proofErr w:type="gramEnd"/>
      <w:r w:rsidRPr="00C16DB3">
        <w:rPr>
          <w:rFonts w:eastAsia="Calibri"/>
          <w:shd w:val="clear" w:color="auto" w:fill="FFFFFF"/>
          <w:lang w:eastAsia="en-US"/>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подпунктах 1) и 2) пункта 4.3.3 конкурсной документации</w:t>
      </w:r>
      <w:r>
        <w:rPr>
          <w:rFonts w:eastAsia="Calibri"/>
          <w:shd w:val="clear" w:color="auto" w:fill="FFFFFF"/>
          <w:lang w:eastAsia="en-US"/>
        </w:rPr>
        <w:t>, с учетом сведений, представленных в подтверждающих документах</w:t>
      </w:r>
      <w:r w:rsidRPr="00C16DB3">
        <w:rPr>
          <w:rFonts w:eastAsia="Calibri"/>
          <w:shd w:val="clear" w:color="auto" w:fill="FFFFFF"/>
          <w:lang w:eastAsia="en-US"/>
        </w:rPr>
        <w:t xml:space="preserve">. </w:t>
      </w:r>
      <w:proofErr w:type="gramStart"/>
      <w:r w:rsidRPr="00C16DB3">
        <w:rPr>
          <w:rFonts w:eastAsia="Calibri"/>
          <w:shd w:val="clear" w:color="auto" w:fill="FFFFFF"/>
          <w:lang w:eastAsia="en-US"/>
        </w:rPr>
        <w:t xml:space="preserve">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подпункте 4) пункта 4.3.3 конкурсной документации </w:t>
      </w:r>
      <w:r w:rsidRPr="001C3DA4">
        <w:rPr>
          <w:rFonts w:eastAsia="Calibri"/>
          <w:shd w:val="clear" w:color="auto" w:fill="FFFFFF"/>
          <w:lang w:eastAsia="en-US"/>
        </w:rPr>
        <w:t>с учетом сведений, представленных в подтверждающих документах</w:t>
      </w:r>
      <w:r>
        <w:rPr>
          <w:rFonts w:eastAsia="Calibri"/>
          <w:shd w:val="clear" w:color="auto" w:fill="FFFFFF"/>
          <w:lang w:eastAsia="en-US"/>
        </w:rPr>
        <w:t>,</w:t>
      </w:r>
      <w:r w:rsidRPr="001C3DA4">
        <w:rPr>
          <w:rFonts w:eastAsia="Calibri"/>
          <w:shd w:val="clear" w:color="auto" w:fill="FFFFFF"/>
          <w:lang w:eastAsia="en-US"/>
        </w:rPr>
        <w:t xml:space="preserve"> </w:t>
      </w:r>
      <w:r w:rsidRPr="00C16DB3">
        <w:rPr>
          <w:rFonts w:eastAsia="Calibri"/>
          <w:shd w:val="clear" w:color="auto" w:fill="FFFFFF"/>
          <w:lang w:eastAsia="en-US"/>
        </w:rPr>
        <w:t>а при отсутствии такого участника - участник открытого конкурса, заявке которого соответствует лучшее значение критерия, указанного в подпункте 3) пункта 4.3.3 конкурсной документации</w:t>
      </w:r>
      <w:proofErr w:type="gramEnd"/>
      <w:r w:rsidRPr="001C3DA4">
        <w:t xml:space="preserve"> </w:t>
      </w:r>
      <w:r w:rsidRPr="001C3DA4">
        <w:rPr>
          <w:rFonts w:eastAsia="Calibri"/>
          <w:shd w:val="clear" w:color="auto" w:fill="FFFFFF"/>
          <w:lang w:eastAsia="en-US"/>
        </w:rPr>
        <w:t>с учетом сведений, представленных в подтверждающих документах</w:t>
      </w:r>
      <w:r w:rsidRPr="00C16DB3">
        <w:rPr>
          <w:rFonts w:eastAsia="Calibri"/>
          <w:shd w:val="clear" w:color="auto" w:fill="FFFFFF"/>
          <w:lang w:eastAsia="en-US"/>
        </w:rPr>
        <w:t>.</w:t>
      </w:r>
    </w:p>
    <w:p w:rsidR="008C236B" w:rsidRPr="00C8103E" w:rsidRDefault="008C236B" w:rsidP="008C236B">
      <w:pPr>
        <w:ind w:left="360"/>
        <w:jc w:val="both"/>
        <w:rPr>
          <w:sz w:val="28"/>
          <w:szCs w:val="28"/>
          <w:highlight w:val="yellow"/>
        </w:rPr>
      </w:pPr>
    </w:p>
    <w:p w:rsidR="00B3418A" w:rsidRPr="008C236B" w:rsidRDefault="00B3418A" w:rsidP="008C236B"/>
    <w:sectPr w:rsidR="00B3418A" w:rsidRPr="008C236B" w:rsidSect="00933B0D">
      <w:headerReference w:type="even" r:id="rId10"/>
      <w:headerReference w:type="default" r:id="rId11"/>
      <w:headerReference w:type="first" r:id="rId12"/>
      <w:pgSz w:w="11905" w:h="16838"/>
      <w:pgMar w:top="1134" w:right="567" w:bottom="1134" w:left="1701"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43" w:rsidRDefault="00FE1F43">
      <w:r>
        <w:separator/>
      </w:r>
    </w:p>
  </w:endnote>
  <w:endnote w:type="continuationSeparator" w:id="0">
    <w:p w:rsidR="00FE1F43" w:rsidRDefault="00FE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43" w:rsidRDefault="00FE1F43">
      <w:r>
        <w:separator/>
      </w:r>
    </w:p>
  </w:footnote>
  <w:footnote w:type="continuationSeparator" w:id="0">
    <w:p w:rsidR="00FE1F43" w:rsidRDefault="00FE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2" w:rsidRDefault="008C236B" w:rsidP="00CC404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C4042" w:rsidRDefault="00FE1F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F" w:rsidRDefault="00FE1F43">
    <w:pPr>
      <w:pStyle w:val="a6"/>
      <w:jc w:val="center"/>
    </w:pPr>
  </w:p>
  <w:p w:rsidR="00BC598F" w:rsidRDefault="00FE1F43">
    <w:pPr>
      <w:pStyle w:val="a6"/>
      <w:jc w:val="center"/>
    </w:pPr>
  </w:p>
  <w:p w:rsidR="00BC598F" w:rsidRDefault="008C236B">
    <w:pPr>
      <w:pStyle w:val="a6"/>
      <w:jc w:val="center"/>
    </w:pPr>
    <w:r>
      <w:fldChar w:fldCharType="begin"/>
    </w:r>
    <w:r>
      <w:instrText>PAGE   \* MERGEFORMAT</w:instrText>
    </w:r>
    <w:r>
      <w:fldChar w:fldCharType="separate"/>
    </w:r>
    <w:r w:rsidR="00B44121">
      <w:rPr>
        <w:noProof/>
      </w:rPr>
      <w:t>2</w:t>
    </w:r>
    <w:r>
      <w:fldChar w:fldCharType="end"/>
    </w:r>
  </w:p>
  <w:p w:rsidR="00CC4042" w:rsidRDefault="00FE1F43" w:rsidP="00CC4042">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F" w:rsidRDefault="00FE1F43">
    <w:pPr>
      <w:pStyle w:val="a6"/>
      <w:jc w:val="center"/>
    </w:pPr>
  </w:p>
  <w:p w:rsidR="00BC598F" w:rsidRDefault="00FE1F43">
    <w:pPr>
      <w:pStyle w:val="a6"/>
      <w:jc w:val="center"/>
    </w:pPr>
  </w:p>
  <w:p w:rsidR="000B6499" w:rsidRDefault="00FE1F43">
    <w:pPr>
      <w:pStyle w:val="a6"/>
      <w:jc w:val="center"/>
    </w:pPr>
  </w:p>
  <w:p w:rsidR="006B2411" w:rsidRDefault="00FE1F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E63"/>
    <w:multiLevelType w:val="hybridMultilevel"/>
    <w:tmpl w:val="3A32071E"/>
    <w:lvl w:ilvl="0" w:tplc="885A70F4">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54"/>
    <w:rsid w:val="0004193B"/>
    <w:rsid w:val="00047AAA"/>
    <w:rsid w:val="00073CD6"/>
    <w:rsid w:val="000C6A07"/>
    <w:rsid w:val="000D559D"/>
    <w:rsid w:val="00142B0C"/>
    <w:rsid w:val="00153E4E"/>
    <w:rsid w:val="001A72C0"/>
    <w:rsid w:val="00220D02"/>
    <w:rsid w:val="00266823"/>
    <w:rsid w:val="00267748"/>
    <w:rsid w:val="002F4B43"/>
    <w:rsid w:val="003013C5"/>
    <w:rsid w:val="00321FF4"/>
    <w:rsid w:val="00331C5E"/>
    <w:rsid w:val="003548CE"/>
    <w:rsid w:val="003D2D28"/>
    <w:rsid w:val="003D5EB3"/>
    <w:rsid w:val="0040291B"/>
    <w:rsid w:val="004040CB"/>
    <w:rsid w:val="004C33CE"/>
    <w:rsid w:val="005D36BB"/>
    <w:rsid w:val="005E4AFC"/>
    <w:rsid w:val="0067162C"/>
    <w:rsid w:val="006B4554"/>
    <w:rsid w:val="00710226"/>
    <w:rsid w:val="00794013"/>
    <w:rsid w:val="00794CFE"/>
    <w:rsid w:val="00813AE4"/>
    <w:rsid w:val="00841666"/>
    <w:rsid w:val="008C236B"/>
    <w:rsid w:val="008C6BE1"/>
    <w:rsid w:val="009F4164"/>
    <w:rsid w:val="00A44D77"/>
    <w:rsid w:val="00A6673F"/>
    <w:rsid w:val="00A96ED9"/>
    <w:rsid w:val="00AD783C"/>
    <w:rsid w:val="00B033DD"/>
    <w:rsid w:val="00B3418A"/>
    <w:rsid w:val="00B44121"/>
    <w:rsid w:val="00BC59D5"/>
    <w:rsid w:val="00C67088"/>
    <w:rsid w:val="00D34BC5"/>
    <w:rsid w:val="00D6517F"/>
    <w:rsid w:val="00DA3E6B"/>
    <w:rsid w:val="00DB2EE8"/>
    <w:rsid w:val="00DC2A2B"/>
    <w:rsid w:val="00E02603"/>
    <w:rsid w:val="00E14E0A"/>
    <w:rsid w:val="00E22F3F"/>
    <w:rsid w:val="00E36858"/>
    <w:rsid w:val="00E51989"/>
    <w:rsid w:val="00EA3845"/>
    <w:rsid w:val="00ED2BB6"/>
    <w:rsid w:val="00EF2AF3"/>
    <w:rsid w:val="00F10914"/>
    <w:rsid w:val="00F3652A"/>
    <w:rsid w:val="00FE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customStyle="1" w:styleId="ConsPlusNormal">
    <w:name w:val="ConsPlusNormal"/>
    <w:rsid w:val="0004193B"/>
    <w:pPr>
      <w:autoSpaceDE w:val="0"/>
      <w:autoSpaceDN w:val="0"/>
      <w:adjustRightInd w:val="0"/>
      <w:spacing w:after="0" w:line="240" w:lineRule="auto"/>
    </w:pPr>
    <w:rPr>
      <w:rFonts w:ascii="Times New Roman" w:eastAsia="Batang" w:hAnsi="Times New Roman" w:cs="Times New Roman"/>
      <w:sz w:val="24"/>
      <w:szCs w:val="24"/>
      <w:lang w:eastAsia="ko-KR"/>
    </w:rPr>
  </w:style>
  <w:style w:type="character" w:styleId="a5">
    <w:name w:val="page number"/>
    <w:basedOn w:val="a0"/>
    <w:rsid w:val="0004193B"/>
  </w:style>
  <w:style w:type="paragraph" w:styleId="a6">
    <w:name w:val="header"/>
    <w:basedOn w:val="a"/>
    <w:link w:val="a7"/>
    <w:uiPriority w:val="99"/>
    <w:rsid w:val="008C236B"/>
    <w:pPr>
      <w:tabs>
        <w:tab w:val="center" w:pos="4677"/>
        <w:tab w:val="right" w:pos="9355"/>
      </w:tabs>
      <w:suppressAutoHyphens w:val="0"/>
    </w:pPr>
    <w:rPr>
      <w:rFonts w:eastAsia="Batang"/>
      <w:lang w:val="x-none" w:eastAsia="ko-KR"/>
    </w:rPr>
  </w:style>
  <w:style w:type="character" w:customStyle="1" w:styleId="a7">
    <w:name w:val="Верхний колонтитул Знак"/>
    <w:basedOn w:val="a0"/>
    <w:link w:val="a6"/>
    <w:uiPriority w:val="99"/>
    <w:rsid w:val="008C236B"/>
    <w:rPr>
      <w:rFonts w:ascii="Times New Roman" w:eastAsia="Batang" w:hAnsi="Times New Roman" w:cs="Times New Roman"/>
      <w:sz w:val="24"/>
      <w:szCs w:val="24"/>
      <w:lang w:val="x-non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customStyle="1" w:styleId="ConsPlusNormal">
    <w:name w:val="ConsPlusNormal"/>
    <w:rsid w:val="0004193B"/>
    <w:pPr>
      <w:autoSpaceDE w:val="0"/>
      <w:autoSpaceDN w:val="0"/>
      <w:adjustRightInd w:val="0"/>
      <w:spacing w:after="0" w:line="240" w:lineRule="auto"/>
    </w:pPr>
    <w:rPr>
      <w:rFonts w:ascii="Times New Roman" w:eastAsia="Batang" w:hAnsi="Times New Roman" w:cs="Times New Roman"/>
      <w:sz w:val="24"/>
      <w:szCs w:val="24"/>
      <w:lang w:eastAsia="ko-KR"/>
    </w:rPr>
  </w:style>
  <w:style w:type="character" w:styleId="a5">
    <w:name w:val="page number"/>
    <w:basedOn w:val="a0"/>
    <w:rsid w:val="0004193B"/>
  </w:style>
  <w:style w:type="paragraph" w:styleId="a6">
    <w:name w:val="header"/>
    <w:basedOn w:val="a"/>
    <w:link w:val="a7"/>
    <w:uiPriority w:val="99"/>
    <w:rsid w:val="008C236B"/>
    <w:pPr>
      <w:tabs>
        <w:tab w:val="center" w:pos="4677"/>
        <w:tab w:val="right" w:pos="9355"/>
      </w:tabs>
      <w:suppressAutoHyphens w:val="0"/>
    </w:pPr>
    <w:rPr>
      <w:rFonts w:eastAsia="Batang"/>
      <w:lang w:val="x-none" w:eastAsia="ko-KR"/>
    </w:rPr>
  </w:style>
  <w:style w:type="character" w:customStyle="1" w:styleId="a7">
    <w:name w:val="Верхний колонтитул Знак"/>
    <w:basedOn w:val="a0"/>
    <w:link w:val="a6"/>
    <w:uiPriority w:val="99"/>
    <w:rsid w:val="008C236B"/>
    <w:rPr>
      <w:rFonts w:ascii="Times New Roman" w:eastAsia="Batang" w:hAnsi="Times New Roman" w:cs="Times New Roman"/>
      <w:sz w:val="24"/>
      <w:szCs w:val="24"/>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 'Транспортная дирекция-2018'</dc:creator>
  <cp:lastModifiedBy>User</cp:lastModifiedBy>
  <cp:revision>10</cp:revision>
  <cp:lastPrinted>2019-06-05T09:11:00Z</cp:lastPrinted>
  <dcterms:created xsi:type="dcterms:W3CDTF">2018-08-29T13:18:00Z</dcterms:created>
  <dcterms:modified xsi:type="dcterms:W3CDTF">2019-06-05T09:11:00Z</dcterms:modified>
</cp:coreProperties>
</file>