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81" w:rsidRPr="00485281" w:rsidRDefault="00485281" w:rsidP="00485281">
      <w:pPr>
        <w:spacing w:after="0" w:line="384" w:lineRule="atLeast"/>
        <w:rPr>
          <w:rFonts w:ascii="inherit" w:eastAsia="Times New Roman" w:hAnsi="inherit" w:cs="Arial"/>
          <w:b/>
          <w:color w:val="252525"/>
          <w:sz w:val="24"/>
          <w:szCs w:val="24"/>
          <w:lang w:eastAsia="ru-RU"/>
        </w:rPr>
      </w:pPr>
      <w:bookmarkStart w:id="0" w:name="_GoBack"/>
      <w:bookmarkEnd w:id="0"/>
      <w:r w:rsidRPr="00485281">
        <w:rPr>
          <w:rFonts w:ascii="inherit" w:eastAsia="Times New Roman" w:hAnsi="inherit" w:cs="Arial"/>
          <w:b/>
          <w:color w:val="252525"/>
          <w:sz w:val="24"/>
          <w:szCs w:val="24"/>
          <w:lang w:eastAsia="ru-RU"/>
        </w:rPr>
        <w:t>Кто может получить услугу</w:t>
      </w:r>
    </w:p>
    <w:p w:rsidR="00485281" w:rsidRPr="00485281" w:rsidRDefault="00485281" w:rsidP="00485281">
      <w:pPr>
        <w:numPr>
          <w:ilvl w:val="0"/>
          <w:numId w:val="1"/>
        </w:numPr>
        <w:tabs>
          <w:tab w:val="left" w:pos="993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организации отдыха детей и их оздоровления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</w:r>
    </w:p>
    <w:p w:rsidR="00485281" w:rsidRPr="00485281" w:rsidRDefault="00485281" w:rsidP="00485281">
      <w:pPr>
        <w:numPr>
          <w:ilvl w:val="0"/>
          <w:numId w:val="1"/>
        </w:numPr>
        <w:tabs>
          <w:tab w:val="left" w:pos="993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детские лагеря труда и отдыха;</w:t>
      </w:r>
    </w:p>
    <w:p w:rsidR="00485281" w:rsidRPr="00485281" w:rsidRDefault="00485281" w:rsidP="00485281">
      <w:pPr>
        <w:numPr>
          <w:ilvl w:val="0"/>
          <w:numId w:val="1"/>
        </w:numPr>
        <w:tabs>
          <w:tab w:val="left" w:pos="993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детские лагеря палаточного типа;</w:t>
      </w:r>
    </w:p>
    <w:p w:rsidR="00485281" w:rsidRPr="00485281" w:rsidRDefault="00485281" w:rsidP="00485281">
      <w:pPr>
        <w:numPr>
          <w:ilvl w:val="0"/>
          <w:numId w:val="1"/>
        </w:numPr>
        <w:tabs>
          <w:tab w:val="left" w:pos="993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детские специализированные (профильные) лагеря;</w:t>
      </w:r>
    </w:p>
    <w:p w:rsidR="00485281" w:rsidRPr="00485281" w:rsidRDefault="00485281" w:rsidP="00485281">
      <w:pPr>
        <w:numPr>
          <w:ilvl w:val="0"/>
          <w:numId w:val="1"/>
        </w:numPr>
        <w:tabs>
          <w:tab w:val="left" w:pos="993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детские лагеря различной тематической направленности);</w:t>
      </w:r>
    </w:p>
    <w:p w:rsidR="00485281" w:rsidRDefault="00485281" w:rsidP="00485281">
      <w:pPr>
        <w:numPr>
          <w:ilvl w:val="0"/>
          <w:numId w:val="1"/>
        </w:numPr>
        <w:tabs>
          <w:tab w:val="left" w:pos="993"/>
        </w:tabs>
        <w:spacing w:after="0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индивидуальные предприниматели, оказывающие услуги по организации отдыха и оздоровления детей на территории Краснодарского края, в случае соблюдения требований, установленных федеральным законодательством.</w:t>
      </w:r>
    </w:p>
    <w:p w:rsidR="00485281" w:rsidRPr="00485281" w:rsidRDefault="00485281" w:rsidP="00485281">
      <w:pPr>
        <w:spacing w:after="0" w:line="384" w:lineRule="atLeast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</w:p>
    <w:p w:rsidR="00485281" w:rsidRPr="00485281" w:rsidRDefault="00485281" w:rsidP="00485281">
      <w:pPr>
        <w:spacing w:after="0" w:line="384" w:lineRule="atLeast"/>
        <w:rPr>
          <w:rFonts w:ascii="inherit" w:eastAsia="Times New Roman" w:hAnsi="inherit" w:cs="Arial"/>
          <w:b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b/>
          <w:color w:val="252525"/>
          <w:sz w:val="24"/>
          <w:szCs w:val="24"/>
          <w:lang w:eastAsia="ru-RU"/>
        </w:rPr>
        <w:t>Перечень документов</w:t>
      </w:r>
    </w:p>
    <w:p w:rsidR="00485281" w:rsidRPr="00485281" w:rsidRDefault="00485281" w:rsidP="00485281">
      <w:pPr>
        <w:numPr>
          <w:ilvl w:val="0"/>
          <w:numId w:val="2"/>
        </w:numPr>
        <w:tabs>
          <w:tab w:val="left" w:pos="851"/>
          <w:tab w:val="left" w:pos="1134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Заявление на включение в реестр.</w:t>
      </w:r>
    </w:p>
    <w:p w:rsidR="00485281" w:rsidRPr="00485281" w:rsidRDefault="00485281" w:rsidP="00485281">
      <w:pPr>
        <w:numPr>
          <w:ilvl w:val="0"/>
          <w:numId w:val="2"/>
        </w:numPr>
        <w:tabs>
          <w:tab w:val="left" w:pos="851"/>
          <w:tab w:val="left" w:pos="1134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Фамилия, имя, отчество (при наличии) руководителя организации, индивидуального предпринимателя.</w:t>
      </w:r>
    </w:p>
    <w:p w:rsidR="00485281" w:rsidRPr="00485281" w:rsidRDefault="00485281" w:rsidP="00485281">
      <w:pPr>
        <w:numPr>
          <w:ilvl w:val="0"/>
          <w:numId w:val="2"/>
        </w:numPr>
        <w:tabs>
          <w:tab w:val="left" w:pos="851"/>
          <w:tab w:val="left" w:pos="1134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Копии учредительных документов организации, заверенные в установленном порядке.</w:t>
      </w:r>
    </w:p>
    <w:p w:rsidR="00485281" w:rsidRPr="00485281" w:rsidRDefault="00485281" w:rsidP="00485281">
      <w:pPr>
        <w:numPr>
          <w:ilvl w:val="0"/>
          <w:numId w:val="2"/>
        </w:numPr>
        <w:tabs>
          <w:tab w:val="left" w:pos="851"/>
          <w:tab w:val="left" w:pos="1134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Полное и сокращенное (если имеется) наименование организации отдыха детей и их оздоровления, а в случае, если в учредительном документе организации наименование указано на одном из языков народов Российской Федерации и (или) на иностранном языке, также наименование организации на этом языке (для юридических лиц).</w:t>
      </w:r>
    </w:p>
    <w:p w:rsidR="00485281" w:rsidRPr="00485281" w:rsidRDefault="00485281" w:rsidP="00485281">
      <w:pPr>
        <w:numPr>
          <w:ilvl w:val="0"/>
          <w:numId w:val="2"/>
        </w:numPr>
        <w:tabs>
          <w:tab w:val="left" w:pos="851"/>
          <w:tab w:val="left" w:pos="1134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Адрес (место нахождения) организации отдыха детей и их оздоровления, в том числе фактический адрес, контактный телефон, адрес электронной почты и официального сайта в сети «Интернет» (при наличии).</w:t>
      </w:r>
    </w:p>
    <w:p w:rsidR="00485281" w:rsidRPr="00485281" w:rsidRDefault="00485281" w:rsidP="00485281">
      <w:pPr>
        <w:numPr>
          <w:ilvl w:val="0"/>
          <w:numId w:val="2"/>
        </w:numPr>
        <w:tabs>
          <w:tab w:val="left" w:pos="851"/>
          <w:tab w:val="left" w:pos="1134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Организационно-правовая форма и тип организации.</w:t>
      </w:r>
    </w:p>
    <w:p w:rsidR="00485281" w:rsidRPr="00485281" w:rsidRDefault="00485281" w:rsidP="00485281">
      <w:pPr>
        <w:numPr>
          <w:ilvl w:val="0"/>
          <w:numId w:val="2"/>
        </w:numPr>
        <w:tabs>
          <w:tab w:val="left" w:pos="851"/>
          <w:tab w:val="left" w:pos="1134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Идентификационный номер налогоплательщика.</w:t>
      </w:r>
    </w:p>
    <w:p w:rsidR="00485281" w:rsidRPr="00485281" w:rsidRDefault="00485281" w:rsidP="00485281">
      <w:pPr>
        <w:numPr>
          <w:ilvl w:val="0"/>
          <w:numId w:val="2"/>
        </w:numPr>
        <w:tabs>
          <w:tab w:val="left" w:pos="851"/>
          <w:tab w:val="left" w:pos="1134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lastRenderedPageBreak/>
        <w:t>Оказываемые организацией отдыха детей и их оздоровления услуги по организации отдыха детей и оздоровления детей, в том числе по размещению, проживанию, питанию детей.</w:t>
      </w:r>
    </w:p>
    <w:p w:rsidR="00485281" w:rsidRPr="00485281" w:rsidRDefault="00485281" w:rsidP="00485281">
      <w:pPr>
        <w:numPr>
          <w:ilvl w:val="0"/>
          <w:numId w:val="2"/>
        </w:numPr>
        <w:tabs>
          <w:tab w:val="left" w:pos="851"/>
          <w:tab w:val="left" w:pos="1134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Дата ввода в эксплуатацию объектов (зданий, строений, сооружений), используемых организацией, (для организаций отдыха детей и их оздоровления стационарного типа).</w:t>
      </w:r>
    </w:p>
    <w:p w:rsidR="00485281" w:rsidRPr="00485281" w:rsidRDefault="00485281" w:rsidP="00485281">
      <w:pPr>
        <w:numPr>
          <w:ilvl w:val="0"/>
          <w:numId w:val="2"/>
        </w:numPr>
        <w:tabs>
          <w:tab w:val="left" w:pos="851"/>
          <w:tab w:val="left" w:pos="1134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организацией, санитарно-эпидемиологическим требованиям, а также дата выдачи указанного заключения.</w:t>
      </w:r>
    </w:p>
    <w:p w:rsidR="00485281" w:rsidRPr="00485281" w:rsidRDefault="00485281" w:rsidP="00485281">
      <w:pPr>
        <w:numPr>
          <w:ilvl w:val="0"/>
          <w:numId w:val="2"/>
        </w:numPr>
        <w:tabs>
          <w:tab w:val="left" w:pos="851"/>
          <w:tab w:val="left" w:pos="1134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Информация о результатах проведения органами, осуществляющими государственный контроль (надзор), а именно осуществляющими государственный надзор в сфере образования, территориальными органами федеральных органов исполнительной власти, осуществляющими федеральный государственный надзор за соблюдением трудового законодательства и иных нормативных правовых актов, содержащих нормы трудового права, транспортной деятельности,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плановых и внеплановых проверок в текущем году (при наличии) и в предыдущем году.</w:t>
      </w:r>
    </w:p>
    <w:p w:rsidR="00485281" w:rsidRPr="00485281" w:rsidRDefault="00485281" w:rsidP="00485281">
      <w:pPr>
        <w:numPr>
          <w:ilvl w:val="0"/>
          <w:numId w:val="2"/>
        </w:numPr>
        <w:tabs>
          <w:tab w:val="left" w:pos="851"/>
          <w:tab w:val="left" w:pos="1134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организацией.</w:t>
      </w:r>
    </w:p>
    <w:p w:rsidR="00485281" w:rsidRPr="00485281" w:rsidRDefault="00485281" w:rsidP="00485281">
      <w:pPr>
        <w:numPr>
          <w:ilvl w:val="0"/>
          <w:numId w:val="2"/>
        </w:numPr>
        <w:tabs>
          <w:tab w:val="left" w:pos="851"/>
          <w:tab w:val="left" w:pos="1134"/>
        </w:tabs>
        <w:spacing w:after="225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Сведения о наличии лицензии на осуществление образовательной деятельности (в случае осуществления образовательной деятельности по основным и дополнительным общеобразовательным программам, основным программам профессионального обучения).</w:t>
      </w:r>
    </w:p>
    <w:p w:rsidR="00485281" w:rsidRDefault="00485281" w:rsidP="00485281">
      <w:pPr>
        <w:numPr>
          <w:ilvl w:val="0"/>
          <w:numId w:val="2"/>
        </w:numPr>
        <w:tabs>
          <w:tab w:val="left" w:pos="851"/>
          <w:tab w:val="left" w:pos="1134"/>
        </w:tabs>
        <w:spacing w:after="0" w:line="384" w:lineRule="atLeast"/>
        <w:ind w:left="0"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законными представителями ребенка, нуждающегося в соблюдении предписанного лечащим врачом режима лечения (в случае приема данной категории детей в организацию отдыха детей и их оздоровления).</w:t>
      </w:r>
    </w:p>
    <w:p w:rsidR="00485281" w:rsidRDefault="00485281" w:rsidP="00485281">
      <w:pPr>
        <w:spacing w:after="0" w:line="384" w:lineRule="atLeast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</w:p>
    <w:p w:rsidR="00485281" w:rsidRPr="00485281" w:rsidRDefault="00485281" w:rsidP="00485281">
      <w:pPr>
        <w:spacing w:after="0" w:line="384" w:lineRule="atLeast"/>
        <w:rPr>
          <w:rFonts w:ascii="inherit" w:eastAsia="Times New Roman" w:hAnsi="inherit" w:cs="Arial"/>
          <w:b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b/>
          <w:color w:val="252525"/>
          <w:sz w:val="24"/>
          <w:szCs w:val="24"/>
          <w:lang w:eastAsia="ru-RU"/>
        </w:rPr>
        <w:t>Дополнительная информация</w:t>
      </w:r>
    </w:p>
    <w:p w:rsidR="00485281" w:rsidRPr="00485281" w:rsidRDefault="00485281" w:rsidP="00485281">
      <w:pPr>
        <w:spacing w:after="0" w:line="384" w:lineRule="atLeast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</w:p>
    <w:p w:rsidR="00485281" w:rsidRPr="00485281" w:rsidRDefault="00485281" w:rsidP="00485281">
      <w:pPr>
        <w:spacing w:after="0" w:line="384" w:lineRule="atLeast"/>
        <w:ind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lastRenderedPageBreak/>
        <w:t>Документы (сведения) представляются в министерство </w:t>
      </w:r>
      <w:r w:rsidRPr="00485281">
        <w:rPr>
          <w:rFonts w:ascii="inherit" w:eastAsia="Times New Roman" w:hAnsi="inherit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лично</w:t>
      </w: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 или </w:t>
      </w:r>
      <w:r w:rsidRPr="00485281">
        <w:rPr>
          <w:rFonts w:ascii="inherit" w:eastAsia="Times New Roman" w:hAnsi="inherit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почтовым направлением</w:t>
      </w: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, либо в </w:t>
      </w:r>
      <w:r w:rsidRPr="00485281">
        <w:rPr>
          <w:rFonts w:ascii="inherit" w:eastAsia="Times New Roman" w:hAnsi="inherit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форме электронного документа</w:t>
      </w: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, </w:t>
      </w:r>
      <w:r w:rsidRPr="00485281">
        <w:rPr>
          <w:rFonts w:ascii="inherit" w:eastAsia="Times New Roman" w:hAnsi="inherit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подписанного электронной подписью</w:t>
      </w: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 в соответствии с требованиями Федерального закона от 6 апреля 2011 г. № 63-ФЗ «Об электронной подписи» (далее – Федеральный закон № 63-ФЗ) и статьями 21.1 и 21.2 Федерального закона от 27 июля 2010 г. № 210-ФЗ «Об организации предоставления государственных и муниципальных услуг» (далее – Федеральный закон № 210-ФЗ), в том числе с </w:t>
      </w:r>
      <w:r w:rsidRPr="00485281">
        <w:rPr>
          <w:rFonts w:ascii="inherit" w:eastAsia="Times New Roman" w:hAnsi="inherit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использованием Единого портала</w:t>
      </w: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, </w:t>
      </w:r>
      <w:r w:rsidRPr="00485281">
        <w:rPr>
          <w:rFonts w:ascii="inherit" w:eastAsia="Times New Roman" w:hAnsi="inherit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Регионального портала, личного кабинета в автоматизированной информационной системе</w:t>
      </w: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 «Детские здравницы Краснодарского края» по адресу (lkz.krasnodar.ru) </w:t>
      </w:r>
      <w:r w:rsidRPr="00485281">
        <w:rPr>
          <w:rFonts w:ascii="inherit" w:eastAsia="Times New Roman" w:hAnsi="inherit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либо через МФЦ.</w:t>
      </w:r>
    </w:p>
    <w:p w:rsidR="00485281" w:rsidRPr="00485281" w:rsidRDefault="00485281" w:rsidP="00485281">
      <w:pPr>
        <w:spacing w:after="0" w:line="384" w:lineRule="atLeast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Копии учредительных документов </w:t>
      </w: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организации отдыха детей и их оздоровления </w:t>
      </w:r>
      <w:r w:rsidRPr="00485281">
        <w:rPr>
          <w:rFonts w:ascii="inherit" w:eastAsia="Times New Roman" w:hAnsi="inherit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заверяются</w:t>
      </w: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 в соответствии Законом Российской Федерации от 11 февраля 1993 года № 4462-1 «Основы законодательства Российской Федерации о нотариате». </w:t>
      </w:r>
      <w:r w:rsidRPr="00485281">
        <w:rPr>
          <w:rFonts w:ascii="inherit" w:eastAsia="Times New Roman" w:hAnsi="inherit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Копии остальных документов</w:t>
      </w: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 должны быть </w:t>
      </w:r>
      <w:r w:rsidRPr="00485281">
        <w:rPr>
          <w:rFonts w:ascii="inherit" w:eastAsia="Times New Roman" w:hAnsi="inherit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заверены подписью руководителя</w:t>
      </w: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 (иного лица, </w:t>
      </w:r>
      <w:r w:rsidRPr="00485281">
        <w:rPr>
          <w:rFonts w:ascii="inherit" w:eastAsia="Times New Roman" w:hAnsi="inherit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уполномоченного</w:t>
      </w: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 представлять организацию) и </w:t>
      </w:r>
      <w:r w:rsidRPr="00485281">
        <w:rPr>
          <w:rFonts w:ascii="inherit" w:eastAsia="Times New Roman" w:hAnsi="inherit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печатью организации</w:t>
      </w: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 отдыха детей и их оздоровления.</w:t>
      </w:r>
    </w:p>
    <w:p w:rsidR="00485281" w:rsidRPr="00485281" w:rsidRDefault="00485281" w:rsidP="00485281">
      <w:pPr>
        <w:spacing w:after="0" w:line="384" w:lineRule="atLeast"/>
        <w:ind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Руководитель (иное лицо, уполномоченное представлять организацию) </w:t>
      </w:r>
      <w:r w:rsidRPr="00485281">
        <w:rPr>
          <w:rFonts w:ascii="inherit" w:eastAsia="Times New Roman" w:hAnsi="inherit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обязан представлять достоверные и полные сведения</w:t>
      </w: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.</w:t>
      </w:r>
    </w:p>
    <w:p w:rsidR="00485281" w:rsidRPr="00485281" w:rsidRDefault="00485281" w:rsidP="00485281">
      <w:pPr>
        <w:spacing w:after="0" w:line="384" w:lineRule="atLeast"/>
        <w:ind w:firstLine="709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Также </w:t>
      </w:r>
      <w:r w:rsidRPr="00485281">
        <w:rPr>
          <w:rFonts w:ascii="inherit" w:eastAsia="Times New Roman" w:hAnsi="inherit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уполномоченный орган знакомится</w:t>
      </w: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 со сведениями, содержащимися в выписке из </w:t>
      </w:r>
      <w:r w:rsidRPr="00485281">
        <w:rPr>
          <w:rFonts w:ascii="inherit" w:eastAsia="Times New Roman" w:hAnsi="inherit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Единого государственного реестра юридических лиц </w:t>
      </w: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или </w:t>
      </w:r>
      <w:r w:rsidRPr="00485281">
        <w:rPr>
          <w:rFonts w:ascii="inherit" w:eastAsia="Times New Roman" w:hAnsi="inherit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Единого государственного реестра индивидуальных предпринимателей</w:t>
      </w: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, находящихся в распоряжении Федеральной налоговой службы Российской Федерации, в том числе используя систему межведомственного электронного взаимодействия и получения вида сведений «Предоставление выписки из ЕГРЮЛ, ЕГРИП в форме электронного документа» в автоматизированной информационной системе «Детские здравницы Краснодарского края» по адресу (lkz.krasnodar.ru)</w:t>
      </w:r>
      <w:r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 </w:t>
      </w:r>
      <w:r w:rsidRPr="0048528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.</w:t>
      </w:r>
      <w:r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 </w:t>
      </w:r>
    </w:p>
    <w:sectPr w:rsidR="00485281" w:rsidRPr="00485281" w:rsidSect="00485281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D68"/>
    <w:multiLevelType w:val="multilevel"/>
    <w:tmpl w:val="C934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A7B47"/>
    <w:multiLevelType w:val="multilevel"/>
    <w:tmpl w:val="2CDA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33A8E"/>
    <w:multiLevelType w:val="multilevel"/>
    <w:tmpl w:val="5600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65"/>
    <w:rsid w:val="000E4865"/>
    <w:rsid w:val="00485281"/>
    <w:rsid w:val="00B8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2CF3"/>
  <w15:chartTrackingRefBased/>
  <w15:docId w15:val="{FC73408C-3C21-41EB-92BE-B11B71F0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281"/>
    <w:rPr>
      <w:b/>
      <w:bCs/>
    </w:rPr>
  </w:style>
  <w:style w:type="character" w:customStyle="1" w:styleId="select2">
    <w:name w:val="select2"/>
    <w:basedOn w:val="a0"/>
    <w:rsid w:val="00485281"/>
  </w:style>
  <w:style w:type="character" w:customStyle="1" w:styleId="selection">
    <w:name w:val="selection"/>
    <w:basedOn w:val="a0"/>
    <w:rsid w:val="00485281"/>
  </w:style>
  <w:style w:type="character" w:customStyle="1" w:styleId="select2-selection">
    <w:name w:val="select2-selection"/>
    <w:basedOn w:val="a0"/>
    <w:rsid w:val="00485281"/>
  </w:style>
  <w:style w:type="character" w:customStyle="1" w:styleId="select2-selectionrendered">
    <w:name w:val="select2-selection__rendered"/>
    <w:basedOn w:val="a0"/>
    <w:rsid w:val="00485281"/>
  </w:style>
  <w:style w:type="character" w:customStyle="1" w:styleId="select2-selectionplaceholder">
    <w:name w:val="select2-selection__placeholder"/>
    <w:basedOn w:val="a0"/>
    <w:rsid w:val="00485281"/>
  </w:style>
  <w:style w:type="character" w:customStyle="1" w:styleId="select2-selectionarrow">
    <w:name w:val="select2-selection__arrow"/>
    <w:basedOn w:val="a0"/>
    <w:rsid w:val="00485281"/>
  </w:style>
  <w:style w:type="character" w:customStyle="1" w:styleId="dropdown-wrapper">
    <w:name w:val="dropdown-wrapper"/>
    <w:basedOn w:val="a0"/>
    <w:rsid w:val="00485281"/>
  </w:style>
  <w:style w:type="character" w:customStyle="1" w:styleId="kr-form-item-title">
    <w:name w:val="kr-form-item-title"/>
    <w:basedOn w:val="a0"/>
    <w:rsid w:val="00485281"/>
  </w:style>
  <w:style w:type="character" w:styleId="a5">
    <w:name w:val="Hyperlink"/>
    <w:basedOn w:val="a0"/>
    <w:uiPriority w:val="99"/>
    <w:semiHidden/>
    <w:unhideWhenUsed/>
    <w:rsid w:val="004852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52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71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79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147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299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4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70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19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6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5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542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124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0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7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083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58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Савенок Светлана Анатольевна</dc:creator>
  <cp:keywords/>
  <dc:description/>
  <cp:lastModifiedBy>Савенок Светлана Анатольевна</cp:lastModifiedBy>
  <cp:revision>2</cp:revision>
  <dcterms:created xsi:type="dcterms:W3CDTF">2022-10-20T07:43:00Z</dcterms:created>
  <dcterms:modified xsi:type="dcterms:W3CDTF">2022-10-20T07:46:00Z</dcterms:modified>
</cp:coreProperties>
</file>